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22" w:rsidRDefault="00AD6122" w:rsidP="00AD6122">
      <w:pPr>
        <w:rPr>
          <w:rFonts w:ascii="Arial-BoldMT" w:hAnsi="Arial-BoldMT" w:cs="Arial-BoldMT"/>
          <w:b/>
          <w:bCs/>
          <w:color w:val="609340"/>
          <w:sz w:val="64"/>
          <w:szCs w:val="64"/>
        </w:rPr>
      </w:pPr>
      <w:bookmarkStart w:id="0" w:name="_GoBack"/>
      <w:bookmarkEnd w:id="0"/>
    </w:p>
    <w:p w:rsidR="003B69FE" w:rsidRDefault="003B69FE" w:rsidP="003B69FE">
      <w:pPr>
        <w:rPr>
          <w:rFonts w:ascii="Arial-BoldMT" w:hAnsi="Arial-BoldMT" w:cs="Arial-BoldMT"/>
          <w:b/>
          <w:bCs/>
          <w:color w:val="609340"/>
          <w:sz w:val="64"/>
          <w:szCs w:val="64"/>
        </w:rPr>
      </w:pPr>
      <w:r w:rsidRPr="004A150D">
        <w:rPr>
          <w:b/>
          <w:bCs/>
          <w:noProof/>
          <w:color w:val="659941"/>
          <w:sz w:val="32"/>
          <w:szCs w:val="32"/>
        </w:rPr>
        <w:drawing>
          <wp:anchor distT="0" distB="0" distL="114300" distR="114300" simplePos="0" relativeHeight="251659264" behindDoc="0" locked="0" layoutInCell="1" allowOverlap="1" wp14:anchorId="37BBA501" wp14:editId="34B5DF85">
            <wp:simplePos x="0" y="0"/>
            <wp:positionH relativeFrom="column">
              <wp:posOffset>1638300</wp:posOffset>
            </wp:positionH>
            <wp:positionV relativeFrom="paragraph">
              <wp:posOffset>1527810</wp:posOffset>
            </wp:positionV>
            <wp:extent cx="2663825" cy="97155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_logo_simple.png"/>
                    <pic:cNvPicPr/>
                  </pic:nvPicPr>
                  <pic:blipFill>
                    <a:blip r:embed="rId8">
                      <a:extLst>
                        <a:ext uri="{28A0092B-C50C-407E-A947-70E740481C1C}">
                          <a14:useLocalDpi xmlns:a14="http://schemas.microsoft.com/office/drawing/2010/main" val="0"/>
                        </a:ext>
                      </a:extLst>
                    </a:blip>
                    <a:stretch>
                      <a:fillRect/>
                    </a:stretch>
                  </pic:blipFill>
                  <pic:spPr>
                    <a:xfrm>
                      <a:off x="0" y="0"/>
                      <a:ext cx="2663825" cy="971550"/>
                    </a:xfrm>
                    <a:prstGeom prst="rect">
                      <a:avLst/>
                    </a:prstGeom>
                  </pic:spPr>
                </pic:pic>
              </a:graphicData>
            </a:graphic>
            <wp14:sizeRelH relativeFrom="margin">
              <wp14:pctWidth>0</wp14:pctWidth>
            </wp14:sizeRelH>
            <wp14:sizeRelV relativeFrom="margin">
              <wp14:pctHeight>0</wp14:pctHeight>
            </wp14:sizeRelV>
          </wp:anchor>
        </w:drawing>
      </w: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5422D5"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GAM</w:t>
      </w:r>
      <w:r w:rsidR="00C2518E">
        <w:rPr>
          <w:rFonts w:ascii="Arial-BoldMT" w:hAnsi="Arial-BoldMT" w:cs="Arial-BoldMT"/>
          <w:b/>
          <w:bCs/>
          <w:color w:val="609340"/>
          <w:sz w:val="64"/>
          <w:szCs w:val="64"/>
        </w:rPr>
        <w:t xml:space="preserve"> </w:t>
      </w:r>
      <w:r w:rsidR="003B69FE">
        <w:rPr>
          <w:rFonts w:ascii="Arial-BoldMT" w:hAnsi="Arial-BoldMT" w:cs="Arial-BoldMT"/>
          <w:b/>
          <w:bCs/>
          <w:color w:val="609340"/>
          <w:sz w:val="64"/>
          <w:szCs w:val="64"/>
        </w:rPr>
        <w:t>Results</w:t>
      </w:r>
      <w:r w:rsidR="00C2518E">
        <w:rPr>
          <w:rFonts w:ascii="Arial-BoldMT" w:hAnsi="Arial-BoldMT" w:cs="Arial-BoldMT"/>
          <w:b/>
          <w:bCs/>
          <w:color w:val="609340"/>
          <w:sz w:val="64"/>
          <w:szCs w:val="64"/>
        </w:rPr>
        <w:t>:</w:t>
      </w:r>
    </w:p>
    <w:p w:rsidR="00C2518E" w:rsidRDefault="00C5158A"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Niger</w:t>
      </w:r>
    </w:p>
    <w:p w:rsidR="003B69FE" w:rsidRDefault="003B69FE" w:rsidP="003B69FE"/>
    <w:p w:rsidR="003B69FE" w:rsidRDefault="003B69FE" w:rsidP="003B69FE"/>
    <w:p w:rsidR="00E504E2" w:rsidRDefault="00E504E2">
      <w:r>
        <w:br w:type="page"/>
      </w:r>
    </w:p>
    <w:p w:rsidR="00E504E2" w:rsidRDefault="00E504E2" w:rsidP="003B69FE">
      <w:pPr>
        <w:rPr>
          <w:rFonts w:ascii="Calibri-Bold" w:hAnsi="Calibri-Bold" w:cs="Calibri-Bold"/>
          <w:b/>
          <w:bCs/>
          <w:sz w:val="72"/>
          <w:szCs w:val="72"/>
        </w:rPr>
      </w:pPr>
      <w:r>
        <w:rPr>
          <w:rFonts w:ascii="Calibri-Bold" w:hAnsi="Calibri-Bold" w:cs="Calibri-Bold"/>
          <w:b/>
          <w:bCs/>
          <w:sz w:val="72"/>
          <w:szCs w:val="72"/>
        </w:rPr>
        <w:lastRenderedPageBreak/>
        <w:t>Overview</w:t>
      </w:r>
    </w:p>
    <w:p w:rsidR="004C1A1A" w:rsidRDefault="004C1A1A" w:rsidP="00C5158A">
      <w:r>
        <w:t>There are 156 accepted project</w:t>
      </w:r>
      <w:r w:rsidR="00202002">
        <w:t>s</w:t>
      </w:r>
      <w:r>
        <w:t xml:space="preserve"> in the Niger 2020 HPC</w:t>
      </w:r>
      <w:r w:rsidR="00202002">
        <w:t xml:space="preserve">; 15 of these </w:t>
      </w:r>
      <w:r w:rsidR="00202002">
        <w:rPr>
          <w:b/>
          <w:bCs/>
        </w:rPr>
        <w:t xml:space="preserve">(10%) </w:t>
      </w:r>
      <w:r w:rsidR="00202002">
        <w:t>have completed the IASC Gender with Age Marker</w:t>
      </w:r>
      <w:r w:rsidR="0002324D">
        <w:t xml:space="preserve">. </w:t>
      </w:r>
      <w:r w:rsidR="009279AA">
        <w:t xml:space="preserve"> </w:t>
      </w:r>
      <w:r w:rsidR="00730F1E">
        <w:t xml:space="preserve">The IASC target for 2020 is that 80% of projects will complete the GAM.  </w:t>
      </w:r>
      <w:r w:rsidR="0002324D">
        <w:t>One organization completed one GAM for two projects, leaving 14 HPC projects</w:t>
      </w:r>
      <w:r w:rsidR="00202002">
        <w:t xml:space="preserve"> Four projects made </w:t>
      </w:r>
      <w:r w:rsidR="009279AA">
        <w:t>t</w:t>
      </w:r>
      <w:r w:rsidR="00202002">
        <w:t>ranscription errors when entering their GAM codes into HPC, either ‘upgrading’ the code received and/or changing the project focus from “M” to “T,” suggesting a misperception that the GAM code is a factor in project selection or funding.</w:t>
      </w:r>
    </w:p>
    <w:p w:rsidR="00C5158A" w:rsidRDefault="00C42B1D" w:rsidP="00C5158A">
      <w:r>
        <w:t>A total of</w:t>
      </w:r>
      <w:r w:rsidR="00C5158A">
        <w:t xml:space="preserve"> 3</w:t>
      </w:r>
      <w:r w:rsidR="007D1F80">
        <w:t>3</w:t>
      </w:r>
      <w:r w:rsidR="0006505B">
        <w:t xml:space="preserve"> projects </w:t>
      </w:r>
      <w:r>
        <w:t xml:space="preserve">in </w:t>
      </w:r>
      <w:r w:rsidR="00C5158A">
        <w:t>Niger</w:t>
      </w:r>
      <w:r>
        <w:t xml:space="preserve"> </w:t>
      </w:r>
      <w:r w:rsidR="0006505B">
        <w:t>have completed the IASC Gender with Age Marker</w:t>
      </w:r>
      <w:r w:rsidR="0002324D">
        <w:t>, including</w:t>
      </w:r>
      <w:r w:rsidR="009279AA">
        <w:t xml:space="preserve"> the</w:t>
      </w:r>
      <w:r w:rsidR="0002324D">
        <w:t xml:space="preserve"> 14 accepted in the HPC 2020.</w:t>
      </w:r>
      <w:r w:rsidR="0006505B">
        <w:t xml:space="preserve"> </w:t>
      </w:r>
      <w:r w:rsidR="00DF5871">
        <w:t xml:space="preserve"> </w:t>
      </w:r>
      <w:r w:rsidR="00C5158A">
        <w:t>31</w:t>
      </w:r>
      <w:r>
        <w:t xml:space="preserve"> have used it for project design, and </w:t>
      </w:r>
      <w:r w:rsidR="00740B93">
        <w:t>2</w:t>
      </w:r>
      <w:r>
        <w:t xml:space="preserve"> for project monitoring; </w:t>
      </w:r>
      <w:r w:rsidR="00C5158A">
        <w:t>there are no projects claiming</w:t>
      </w:r>
      <w:r>
        <w:t xml:space="preserve"> gender is “not applicable</w:t>
      </w:r>
      <w:r w:rsidR="0006505B">
        <w:t>.</w:t>
      </w:r>
      <w:r>
        <w:t>”</w:t>
      </w:r>
      <w:r w:rsidR="007063DB">
        <w:t xml:space="preserve">  </w:t>
      </w:r>
      <w:r>
        <w:t xml:space="preserve">  These results cover all </w:t>
      </w:r>
      <w:r w:rsidR="0002324D">
        <w:t xml:space="preserve">Niger </w:t>
      </w:r>
      <w:r>
        <w:t>GAM submissions to date</w:t>
      </w:r>
      <w:r w:rsidR="00C5158A">
        <w:t>:  1</w:t>
      </w:r>
      <w:r w:rsidR="00740B93">
        <w:t>2</w:t>
      </w:r>
      <w:r w:rsidR="00C5158A">
        <w:t xml:space="preserve"> projects submitted Nov 2018-</w:t>
      </w:r>
      <w:r w:rsidR="00740B93">
        <w:t>Mar</w:t>
      </w:r>
      <w:r w:rsidR="00C5158A">
        <w:t xml:space="preserve"> 2019, and </w:t>
      </w:r>
      <w:r w:rsidR="00740B93">
        <w:t>21</w:t>
      </w:r>
      <w:r w:rsidR="00C5158A">
        <w:t xml:space="preserve"> submitted Nov 2019 – Jan 2020. </w:t>
      </w:r>
    </w:p>
    <w:p w:rsidR="005327C5" w:rsidRDefault="00696729" w:rsidP="00C5158A">
      <w:r>
        <w:t>The design phase of the GAM asks users to consider four essential programming actions that contribute towards gender and age inclusion:  analysis, tailoring of activities, participation, and benefits. The monitoring phase asks users to report on these four, plus eight additional indicators.</w:t>
      </w:r>
    </w:p>
    <w:tbl>
      <w:tblPr>
        <w:tblStyle w:val="TableGrid"/>
        <w:tblW w:w="9493" w:type="dxa"/>
        <w:tblLook w:val="04A0" w:firstRow="1" w:lastRow="0" w:firstColumn="1" w:lastColumn="0" w:noHBand="0" w:noVBand="1"/>
      </w:tblPr>
      <w:tblGrid>
        <w:gridCol w:w="3116"/>
        <w:gridCol w:w="3117"/>
        <w:gridCol w:w="3260"/>
      </w:tblGrid>
      <w:tr w:rsidR="00696729" w:rsidTr="00383DC9">
        <w:tc>
          <w:tcPr>
            <w:tcW w:w="3116" w:type="dxa"/>
          </w:tcPr>
          <w:p w:rsidR="00696729" w:rsidRDefault="00696729" w:rsidP="00696729">
            <w:pPr>
              <w:jc w:val="center"/>
            </w:pPr>
            <w:r>
              <w:t>Design &amp; Monitoring</w:t>
            </w:r>
          </w:p>
        </w:tc>
        <w:tc>
          <w:tcPr>
            <w:tcW w:w="6377" w:type="dxa"/>
            <w:gridSpan w:val="2"/>
          </w:tcPr>
          <w:p w:rsidR="00696729" w:rsidRDefault="00696729" w:rsidP="00696729">
            <w:pPr>
              <w:jc w:val="center"/>
            </w:pPr>
            <w:r>
              <w:t>Monitoring Only</w:t>
            </w:r>
          </w:p>
        </w:tc>
      </w:tr>
      <w:tr w:rsidR="00696729" w:rsidTr="00383DC9">
        <w:tc>
          <w:tcPr>
            <w:tcW w:w="3116" w:type="dxa"/>
          </w:tcPr>
          <w:p w:rsidR="00696729" w:rsidRDefault="00696729" w:rsidP="00696729">
            <w:pPr>
              <w:pStyle w:val="ListParagraph"/>
              <w:numPr>
                <w:ilvl w:val="0"/>
                <w:numId w:val="1"/>
              </w:numPr>
              <w:ind w:left="306" w:hanging="284"/>
            </w:pPr>
            <w:r>
              <w:t>Analysis</w:t>
            </w:r>
          </w:p>
        </w:tc>
        <w:tc>
          <w:tcPr>
            <w:tcW w:w="3117" w:type="dxa"/>
          </w:tcPr>
          <w:p w:rsidR="00696729" w:rsidRDefault="00F9656F" w:rsidP="00696729">
            <w:pPr>
              <w:pStyle w:val="ListParagraph"/>
              <w:numPr>
                <w:ilvl w:val="0"/>
                <w:numId w:val="1"/>
              </w:numPr>
              <w:ind w:left="306" w:hanging="284"/>
            </w:pPr>
            <w:r>
              <w:t>Data Disaggregation</w:t>
            </w:r>
          </w:p>
        </w:tc>
        <w:tc>
          <w:tcPr>
            <w:tcW w:w="3260" w:type="dxa"/>
          </w:tcPr>
          <w:p w:rsidR="00696729" w:rsidRDefault="00F9656F" w:rsidP="00F9656F">
            <w:pPr>
              <w:pStyle w:val="ListParagraph"/>
              <w:numPr>
                <w:ilvl w:val="0"/>
                <w:numId w:val="2"/>
              </w:numPr>
              <w:ind w:left="177" w:hanging="177"/>
            </w:pPr>
            <w:r>
              <w:t xml:space="preserve"> Targeting </w:t>
            </w:r>
          </w:p>
        </w:tc>
      </w:tr>
      <w:tr w:rsidR="00696729" w:rsidTr="00383DC9">
        <w:tc>
          <w:tcPr>
            <w:tcW w:w="3116" w:type="dxa"/>
          </w:tcPr>
          <w:p w:rsidR="00696729" w:rsidRDefault="00696729" w:rsidP="00696729">
            <w:pPr>
              <w:pStyle w:val="ListParagraph"/>
              <w:numPr>
                <w:ilvl w:val="0"/>
                <w:numId w:val="2"/>
              </w:numPr>
              <w:ind w:left="306" w:hanging="284"/>
            </w:pPr>
            <w:r>
              <w:t>Tailoring of Activities</w:t>
            </w:r>
          </w:p>
        </w:tc>
        <w:tc>
          <w:tcPr>
            <w:tcW w:w="3117" w:type="dxa"/>
          </w:tcPr>
          <w:p w:rsidR="00696729" w:rsidRDefault="00F9656F" w:rsidP="00696729">
            <w:pPr>
              <w:ind w:left="306" w:hanging="284"/>
            </w:pPr>
            <w:r>
              <w:t>E. Gender-based Violence</w:t>
            </w:r>
          </w:p>
        </w:tc>
        <w:tc>
          <w:tcPr>
            <w:tcW w:w="3260" w:type="dxa"/>
          </w:tcPr>
          <w:p w:rsidR="00696729" w:rsidRDefault="00F9656F" w:rsidP="00696729">
            <w:pPr>
              <w:ind w:left="306" w:hanging="284"/>
            </w:pPr>
            <w:r>
              <w:t>F. Coordination</w:t>
            </w:r>
          </w:p>
        </w:tc>
      </w:tr>
      <w:tr w:rsidR="00696729" w:rsidTr="00383DC9">
        <w:tc>
          <w:tcPr>
            <w:tcW w:w="3116" w:type="dxa"/>
          </w:tcPr>
          <w:p w:rsidR="00696729" w:rsidRDefault="00383DC9" w:rsidP="00696729">
            <w:pPr>
              <w:ind w:left="306" w:hanging="284"/>
            </w:pPr>
            <w:r>
              <w:t>G.  Influence (Participation)</w:t>
            </w:r>
          </w:p>
        </w:tc>
        <w:tc>
          <w:tcPr>
            <w:tcW w:w="3117" w:type="dxa"/>
          </w:tcPr>
          <w:p w:rsidR="00696729" w:rsidRDefault="00383DC9" w:rsidP="00696729">
            <w:pPr>
              <w:ind w:left="306" w:hanging="284"/>
            </w:pPr>
            <w:r>
              <w:t xml:space="preserve">H. Feedback &amp; Complaints </w:t>
            </w:r>
          </w:p>
        </w:tc>
        <w:tc>
          <w:tcPr>
            <w:tcW w:w="3260" w:type="dxa"/>
          </w:tcPr>
          <w:p w:rsidR="00696729" w:rsidRDefault="00383DC9" w:rsidP="00696729">
            <w:pPr>
              <w:ind w:left="306" w:hanging="284"/>
            </w:pPr>
            <w:r>
              <w:t>I.  Communication (Transparency)</w:t>
            </w:r>
          </w:p>
        </w:tc>
      </w:tr>
      <w:tr w:rsidR="00696729" w:rsidTr="00383DC9">
        <w:tc>
          <w:tcPr>
            <w:tcW w:w="3116" w:type="dxa"/>
          </w:tcPr>
          <w:p w:rsidR="00696729" w:rsidRDefault="00383DC9" w:rsidP="00696729">
            <w:pPr>
              <w:ind w:left="306" w:hanging="284"/>
            </w:pPr>
            <w:r>
              <w:t>J.  Benefits</w:t>
            </w:r>
          </w:p>
        </w:tc>
        <w:tc>
          <w:tcPr>
            <w:tcW w:w="3117" w:type="dxa"/>
          </w:tcPr>
          <w:p w:rsidR="00696729" w:rsidRDefault="00383DC9" w:rsidP="00696729">
            <w:pPr>
              <w:ind w:left="306" w:hanging="284"/>
            </w:pPr>
            <w:r>
              <w:t>K. Satisfaction</w:t>
            </w:r>
          </w:p>
        </w:tc>
        <w:tc>
          <w:tcPr>
            <w:tcW w:w="3260" w:type="dxa"/>
          </w:tcPr>
          <w:p w:rsidR="00696729" w:rsidRDefault="00383DC9" w:rsidP="00696729">
            <w:pPr>
              <w:ind w:left="306" w:hanging="284"/>
            </w:pPr>
            <w:r>
              <w:t>L. Project Problems</w:t>
            </w:r>
          </w:p>
        </w:tc>
      </w:tr>
    </w:tbl>
    <w:p w:rsidR="00C5158A" w:rsidRDefault="00C5158A" w:rsidP="003B69FE"/>
    <w:p w:rsidR="0068281D" w:rsidRPr="008E2113" w:rsidRDefault="0068281D" w:rsidP="003B69FE">
      <w:r w:rsidRPr="008E2113">
        <w:t>In this first year of use, it is important to continue to raise awareness of the purpose of the GAM.</w:t>
      </w:r>
    </w:p>
    <w:p w:rsidR="00664B4C" w:rsidRPr="00664B4C" w:rsidRDefault="0068281D" w:rsidP="0068281D">
      <w:pPr>
        <w:pStyle w:val="NormalWeb"/>
        <w:shd w:val="clear" w:color="auto" w:fill="FFFFFF"/>
        <w:spacing w:before="0" w:beforeAutospacing="0" w:after="120" w:afterAutospacing="0"/>
        <w:rPr>
          <w:rFonts w:asciiTheme="minorHAnsi" w:hAnsiTheme="minorHAnsi" w:cstheme="minorHAnsi"/>
          <w:sz w:val="22"/>
          <w:szCs w:val="22"/>
        </w:rPr>
      </w:pPr>
      <w:r w:rsidRPr="008E2113">
        <w:rPr>
          <w:rFonts w:asciiTheme="minorHAnsi" w:hAnsiTheme="minorHAnsi" w:cs="Helvetica"/>
          <w:sz w:val="22"/>
          <w:szCs w:val="22"/>
        </w:rPr>
        <w:t xml:space="preserve">The IASC Gender with Age Marker was </w:t>
      </w:r>
      <w:r w:rsidRPr="002534B4">
        <w:rPr>
          <w:rFonts w:asciiTheme="minorHAnsi" w:hAnsiTheme="minorHAnsi" w:cs="Helvetica"/>
          <w:sz w:val="22"/>
          <w:szCs w:val="22"/>
        </w:rPr>
        <w:t>designed in response to requests from the field</w:t>
      </w:r>
      <w:r w:rsidRPr="008E2113">
        <w:rPr>
          <w:rFonts w:asciiTheme="minorHAnsi" w:hAnsiTheme="minorHAnsi" w:cs="Helvetica"/>
          <w:sz w:val="22"/>
          <w:szCs w:val="22"/>
        </w:rPr>
        <w:t xml:space="preserve"> for a tool that would help </w:t>
      </w:r>
      <w:r w:rsidR="00CB5400">
        <w:rPr>
          <w:rFonts w:asciiTheme="minorHAnsi" w:hAnsiTheme="minorHAnsi" w:cs="Helvetica"/>
          <w:sz w:val="22"/>
          <w:szCs w:val="22"/>
        </w:rPr>
        <w:t>humanitarians</w:t>
      </w:r>
      <w:r w:rsidRPr="008E2113">
        <w:rPr>
          <w:rFonts w:asciiTheme="minorHAnsi" w:hAnsiTheme="minorHAnsi" w:cs="Helvetica"/>
          <w:sz w:val="22"/>
          <w:szCs w:val="22"/>
        </w:rPr>
        <w:t xml:space="preserve"> understand </w:t>
      </w:r>
      <w:r w:rsidRPr="008E2113">
        <w:rPr>
          <w:rFonts w:asciiTheme="minorHAnsi" w:hAnsiTheme="minorHAnsi" w:cs="Helvetica"/>
          <w:sz w:val="22"/>
          <w:szCs w:val="22"/>
          <w:u w:val="single"/>
        </w:rPr>
        <w:t>HOW</w:t>
      </w:r>
      <w:r w:rsidRPr="008E2113">
        <w:rPr>
          <w:rFonts w:asciiTheme="minorHAnsi" w:hAnsiTheme="minorHAnsi" w:cs="Helvetica"/>
          <w:sz w:val="22"/>
          <w:szCs w:val="22"/>
        </w:rPr>
        <w:t xml:space="preserve"> to do better gender equality programming.  </w:t>
      </w:r>
      <w:r w:rsidR="00CB5400">
        <w:rPr>
          <w:rFonts w:asciiTheme="minorHAnsi" w:hAnsiTheme="minorHAnsi" w:cs="Helvetica"/>
          <w:sz w:val="22"/>
          <w:szCs w:val="22"/>
        </w:rPr>
        <w:t xml:space="preserve">People </w:t>
      </w:r>
      <w:r w:rsidRPr="008E2113">
        <w:rPr>
          <w:rFonts w:asciiTheme="minorHAnsi" w:hAnsiTheme="minorHAnsi" w:cs="Helvetica"/>
          <w:sz w:val="22"/>
          <w:szCs w:val="22"/>
        </w:rPr>
        <w:t xml:space="preserve">knew they weren’t </w:t>
      </w:r>
      <w:r w:rsidRPr="00664B4C">
        <w:rPr>
          <w:rFonts w:asciiTheme="minorHAnsi" w:hAnsiTheme="minorHAnsi" w:cstheme="minorHAnsi"/>
          <w:sz w:val="22"/>
          <w:szCs w:val="22"/>
        </w:rPr>
        <w:t>getting it right, but there was little practical advice on HOW projects could be improved.</w:t>
      </w:r>
      <w:r w:rsidR="00C2518E" w:rsidRPr="00664B4C">
        <w:rPr>
          <w:rFonts w:asciiTheme="minorHAnsi" w:hAnsiTheme="minorHAnsi" w:cstheme="minorHAnsi"/>
          <w:sz w:val="22"/>
          <w:szCs w:val="22"/>
        </w:rPr>
        <w:t xml:space="preserve">  </w:t>
      </w:r>
    </w:p>
    <w:p w:rsidR="0068281D" w:rsidRPr="00664B4C" w:rsidRDefault="00C2518E" w:rsidP="00664B4C">
      <w:pPr>
        <w:pStyle w:val="NormalWeb"/>
        <w:shd w:val="clear" w:color="auto" w:fill="FFFFFF"/>
        <w:spacing w:before="0" w:beforeAutospacing="0" w:after="120" w:afterAutospacing="0"/>
        <w:rPr>
          <w:rFonts w:asciiTheme="minorHAnsi" w:hAnsiTheme="minorHAnsi" w:cstheme="minorHAnsi"/>
          <w:sz w:val="22"/>
          <w:szCs w:val="22"/>
        </w:rPr>
      </w:pPr>
      <w:r w:rsidRPr="00664B4C">
        <w:rPr>
          <w:rFonts w:asciiTheme="minorHAnsi" w:hAnsiTheme="minorHAnsi" w:cstheme="minorHAnsi"/>
          <w:sz w:val="22"/>
          <w:szCs w:val="22"/>
        </w:rPr>
        <w:t xml:space="preserve">The GAM can be described as a “learning </w:t>
      </w:r>
      <w:r w:rsidRPr="00664B4C">
        <w:rPr>
          <w:rFonts w:asciiTheme="minorHAnsi" w:hAnsiTheme="minorHAnsi" w:cstheme="minorHAnsi"/>
          <w:i/>
          <w:iCs/>
          <w:sz w:val="22"/>
          <w:szCs w:val="22"/>
        </w:rPr>
        <w:t>by</w:t>
      </w:r>
      <w:r w:rsidRPr="00664B4C">
        <w:rPr>
          <w:rFonts w:asciiTheme="minorHAnsi" w:hAnsiTheme="minorHAnsi" w:cstheme="minorHAnsi"/>
          <w:sz w:val="22"/>
          <w:szCs w:val="22"/>
        </w:rPr>
        <w:t xml:space="preserve"> doing” tool, based on the premise that</w:t>
      </w:r>
      <w:r w:rsidR="00664B4C" w:rsidRPr="00664B4C">
        <w:rPr>
          <w:rFonts w:asciiTheme="minorHAnsi" w:hAnsiTheme="minorHAnsi" w:cstheme="minorHAnsi"/>
          <w:sz w:val="22"/>
          <w:szCs w:val="22"/>
        </w:rPr>
        <w:t xml:space="preserve"> systematically thinking about and responding </w:t>
      </w:r>
      <w:r w:rsidR="00CB5400">
        <w:rPr>
          <w:rFonts w:asciiTheme="minorHAnsi" w:hAnsiTheme="minorHAnsi" w:cstheme="minorHAnsi"/>
          <w:sz w:val="22"/>
          <w:szCs w:val="22"/>
        </w:rPr>
        <w:t>the</w:t>
      </w:r>
      <w:r w:rsidR="00664B4C" w:rsidRPr="00664B4C">
        <w:rPr>
          <w:rFonts w:asciiTheme="minorHAnsi" w:hAnsiTheme="minorHAnsi" w:cstheme="minorHAnsi"/>
          <w:sz w:val="22"/>
          <w:szCs w:val="22"/>
        </w:rPr>
        <w:t xml:space="preserve"> questionnaire will result in more inclusive and responsive projects.    </w:t>
      </w:r>
      <w:r w:rsidR="00CB5400">
        <w:rPr>
          <w:rFonts w:asciiTheme="minorHAnsi" w:hAnsiTheme="minorHAnsi" w:cstheme="minorHAnsi"/>
          <w:sz w:val="22"/>
          <w:szCs w:val="22"/>
        </w:rPr>
        <w:t xml:space="preserve">  </w:t>
      </w:r>
      <w:r w:rsidR="00664B4C" w:rsidRPr="00664B4C">
        <w:rPr>
          <w:rFonts w:asciiTheme="minorHAnsi" w:hAnsiTheme="minorHAnsi" w:cstheme="minorHAnsi"/>
          <w:sz w:val="22"/>
          <w:szCs w:val="22"/>
        </w:rPr>
        <w:t xml:space="preserve"> </w:t>
      </w:r>
      <w:r w:rsidR="0068281D" w:rsidRPr="00664B4C">
        <w:rPr>
          <w:rFonts w:asciiTheme="minorHAnsi" w:hAnsiTheme="minorHAnsi" w:cstheme="minorHAnsi"/>
          <w:sz w:val="22"/>
          <w:szCs w:val="22"/>
        </w:rPr>
        <w:t>It is the </w:t>
      </w:r>
      <w:r w:rsidR="0068281D" w:rsidRPr="00664B4C">
        <w:rPr>
          <w:rStyle w:val="Emphasis"/>
          <w:rFonts w:asciiTheme="minorHAnsi" w:hAnsiTheme="minorHAnsi" w:cstheme="minorHAnsi"/>
          <w:sz w:val="22"/>
          <w:szCs w:val="22"/>
        </w:rPr>
        <w:t>process</w:t>
      </w:r>
      <w:r w:rsidR="0068281D" w:rsidRPr="00664B4C">
        <w:rPr>
          <w:rFonts w:asciiTheme="minorHAnsi" w:hAnsiTheme="minorHAnsi" w:cstheme="minorHAnsi"/>
          <w:sz w:val="22"/>
          <w:szCs w:val="22"/>
        </w:rPr>
        <w:t> of discussing and answering GAM questions about the</w:t>
      </w:r>
      <w:r w:rsidR="00FB0622" w:rsidRPr="00664B4C">
        <w:rPr>
          <w:rFonts w:asciiTheme="minorHAnsi" w:hAnsiTheme="minorHAnsi" w:cstheme="minorHAnsi"/>
          <w:sz w:val="22"/>
          <w:szCs w:val="22"/>
        </w:rPr>
        <w:t xml:space="preserve"> twelve</w:t>
      </w:r>
      <w:r w:rsidR="0068281D" w:rsidRPr="00664B4C">
        <w:rPr>
          <w:rFonts w:asciiTheme="minorHAnsi" w:hAnsiTheme="minorHAnsi" w:cstheme="minorHAnsi"/>
          <w:sz w:val="22"/>
          <w:szCs w:val="22"/>
        </w:rPr>
        <w:t xml:space="preserve"> programming actions that creates better projects </w:t>
      </w:r>
      <w:r w:rsidR="002A6327" w:rsidRPr="00664B4C">
        <w:rPr>
          <w:rFonts w:asciiTheme="minorHAnsi" w:hAnsiTheme="minorHAnsi" w:cstheme="minorHAnsi"/>
          <w:sz w:val="22"/>
          <w:szCs w:val="22"/>
        </w:rPr>
        <w:t xml:space="preserve">- </w:t>
      </w:r>
      <w:r w:rsidR="0068281D" w:rsidRPr="00664B4C">
        <w:rPr>
          <w:rFonts w:asciiTheme="minorHAnsi" w:hAnsiTheme="minorHAnsi" w:cstheme="minorHAnsi"/>
          <w:sz w:val="22"/>
          <w:szCs w:val="22"/>
        </w:rPr>
        <w:t>not the results that are achieved.  Ideally the GAM is used as a team planning or monitoring exercise. </w:t>
      </w:r>
    </w:p>
    <w:p w:rsidR="009A7B75" w:rsidRDefault="00C5158A" w:rsidP="003B69FE">
      <w:r>
        <w:rPr>
          <w:noProof/>
        </w:rPr>
        <w:t>Niger</w:t>
      </w:r>
      <w:r w:rsidR="005327C5" w:rsidRPr="00664B4C">
        <w:rPr>
          <w:rFonts w:cstheme="minorHAnsi"/>
        </w:rPr>
        <w:t xml:space="preserve"> </w:t>
      </w:r>
      <w:r w:rsidR="009A7B75" w:rsidRPr="00664B4C">
        <w:rPr>
          <w:rFonts w:cstheme="minorHAnsi"/>
        </w:rPr>
        <w:t>GAM information summarized here demonstrates considerable attention to gender- and age-related issues</w:t>
      </w:r>
      <w:r w:rsidR="002A6327" w:rsidRPr="00664B4C">
        <w:rPr>
          <w:rFonts w:cstheme="minorHAnsi"/>
        </w:rPr>
        <w:t xml:space="preserve">, as well as several questions for further reflection and discussion </w:t>
      </w:r>
      <w:r w:rsidR="006C46DE" w:rsidRPr="00664B4C">
        <w:rPr>
          <w:rFonts w:cstheme="minorHAnsi"/>
        </w:rPr>
        <w:t>among</w:t>
      </w:r>
      <w:r w:rsidR="006C46DE">
        <w:t xml:space="preserve"> </w:t>
      </w:r>
      <w:r w:rsidR="00A664AB">
        <w:t>project</w:t>
      </w:r>
      <w:r w:rsidR="009462AC">
        <w:t xml:space="preserve"> holders</w:t>
      </w:r>
      <w:r w:rsidR="00A664AB">
        <w:t xml:space="preserve"> using the tool</w:t>
      </w:r>
      <w:r w:rsidR="009A7B75">
        <w:t xml:space="preserve">. </w:t>
      </w:r>
    </w:p>
    <w:p w:rsidR="00D77612" w:rsidRDefault="00740B93" w:rsidP="00EA6C65">
      <w:r>
        <w:rPr>
          <w:noProof/>
        </w:rPr>
        <w:lastRenderedPageBreak/>
        <w:drawing>
          <wp:anchor distT="0" distB="0" distL="114300" distR="114300" simplePos="0" relativeHeight="251783168" behindDoc="0" locked="0" layoutInCell="1" allowOverlap="1" wp14:anchorId="3FB7D1B3">
            <wp:simplePos x="0" y="0"/>
            <wp:positionH relativeFrom="column">
              <wp:posOffset>0</wp:posOffset>
            </wp:positionH>
            <wp:positionV relativeFrom="paragraph">
              <wp:posOffset>1905</wp:posOffset>
            </wp:positionV>
            <wp:extent cx="3061335" cy="2000250"/>
            <wp:effectExtent l="0" t="0" r="571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1335" cy="2000250"/>
                    </a:xfrm>
                    <a:prstGeom prst="rect">
                      <a:avLst/>
                    </a:prstGeom>
                    <a:noFill/>
                  </pic:spPr>
                </pic:pic>
              </a:graphicData>
            </a:graphic>
            <wp14:sizeRelH relativeFrom="margin">
              <wp14:pctWidth>0</wp14:pctWidth>
            </wp14:sizeRelH>
            <wp14:sizeRelV relativeFrom="margin">
              <wp14:pctHeight>0</wp14:pctHeight>
            </wp14:sizeRelV>
          </wp:anchor>
        </w:drawing>
      </w:r>
      <w:r w:rsidR="00F91A45" w:rsidRPr="006968CA">
        <w:t xml:space="preserve">Of the </w:t>
      </w:r>
      <w:r w:rsidR="00C5158A">
        <w:t>3</w:t>
      </w:r>
      <w:r>
        <w:t>3</w:t>
      </w:r>
      <w:r w:rsidR="00F91A45" w:rsidRPr="006968CA">
        <w:t xml:space="preserve"> </w:t>
      </w:r>
      <w:r w:rsidR="00C5158A">
        <w:t>Niger</w:t>
      </w:r>
      <w:r w:rsidR="002613E6">
        <w:t xml:space="preserve"> </w:t>
      </w:r>
      <w:r w:rsidR="00F91A45" w:rsidRPr="006968CA">
        <w:t xml:space="preserve">projects applying the GAM, </w:t>
      </w:r>
      <w:r w:rsidR="00C42B1D">
        <w:t>7</w:t>
      </w:r>
      <w:r w:rsidR="00967236">
        <w:t>9</w:t>
      </w:r>
      <w:r w:rsidR="002303AC">
        <w:t>%</w:t>
      </w:r>
      <w:r w:rsidR="000C2F51" w:rsidRPr="006968CA">
        <w:t xml:space="preserve"> (</w:t>
      </w:r>
      <w:r w:rsidR="00967236">
        <w:t>27</w:t>
      </w:r>
      <w:r w:rsidR="00EA6C65">
        <w:t xml:space="preserve"> projects</w:t>
      </w:r>
      <w:r w:rsidR="00914FD8" w:rsidRPr="006968CA">
        <w:t>)</w:t>
      </w:r>
      <w:r w:rsidR="009A7B75" w:rsidRPr="006968CA">
        <w:t xml:space="preserve"> </w:t>
      </w:r>
      <w:r w:rsidR="00A664AB" w:rsidRPr="006968CA">
        <w:t>plan to respond to</w:t>
      </w:r>
      <w:r w:rsidR="009A7B75" w:rsidRPr="006968CA">
        <w:t xml:space="preserve"> </w:t>
      </w:r>
      <w:r w:rsidR="00A664AB" w:rsidRPr="006968CA">
        <w:t xml:space="preserve">both </w:t>
      </w:r>
      <w:r w:rsidR="009A7B75" w:rsidRPr="006968CA">
        <w:t>gender</w:t>
      </w:r>
      <w:r w:rsidR="00A664AB" w:rsidRPr="006968CA">
        <w:t xml:space="preserve"> and age</w:t>
      </w:r>
      <w:r w:rsidR="009A7B75" w:rsidRPr="006968CA">
        <w:t xml:space="preserve"> differences (Code </w:t>
      </w:r>
      <w:r w:rsidR="00A664AB" w:rsidRPr="006968CA">
        <w:t>4</w:t>
      </w:r>
      <w:r w:rsidR="009A7B75" w:rsidRPr="006968CA">
        <w:t>)</w:t>
      </w:r>
      <w:r w:rsidR="002613E6">
        <w:t xml:space="preserve">, </w:t>
      </w:r>
      <w:r w:rsidR="00967236">
        <w:t xml:space="preserve">and 3 projects (9%) </w:t>
      </w:r>
      <w:r w:rsidR="00EA6C65">
        <w:t>intend to address gender (but not age) differences.</w:t>
      </w:r>
      <w:r w:rsidR="00EE0F64">
        <w:t xml:space="preserve">  </w:t>
      </w:r>
      <w:r w:rsidR="00A664AB" w:rsidRPr="006968CA">
        <w:t xml:space="preserve">There </w:t>
      </w:r>
      <w:r w:rsidR="00EA6C65">
        <w:t xml:space="preserve">are </w:t>
      </w:r>
      <w:r w:rsidR="00967236">
        <w:t>four</w:t>
      </w:r>
      <w:r w:rsidR="00EA6C65">
        <w:t xml:space="preserve"> projects that do not </w:t>
      </w:r>
      <w:r w:rsidR="00A664AB" w:rsidRPr="006968CA">
        <w:t>mainstream gender</w:t>
      </w:r>
      <w:r w:rsidR="002613E6">
        <w:t xml:space="preserve"> </w:t>
      </w:r>
      <w:r w:rsidR="00CD5015">
        <w:t>and/or</w:t>
      </w:r>
      <w:r w:rsidR="002534B4">
        <w:t xml:space="preserve"> </w:t>
      </w:r>
      <w:r w:rsidR="002613E6">
        <w:t>age</w:t>
      </w:r>
      <w:r w:rsidR="00D77612" w:rsidRPr="006968CA">
        <w:t>.</w:t>
      </w:r>
      <w:r w:rsidR="002C5E53">
        <w:t xml:space="preserve">  </w:t>
      </w:r>
    </w:p>
    <w:p w:rsidR="00A664AB" w:rsidRDefault="00A664AB" w:rsidP="00D77612">
      <w:pPr>
        <w:ind w:right="110"/>
        <w:rPr>
          <w:noProof/>
        </w:rPr>
      </w:pPr>
    </w:p>
    <w:p w:rsidR="005A56F0" w:rsidRDefault="005A56F0" w:rsidP="00F46379">
      <w:pPr>
        <w:rPr>
          <w:noProof/>
        </w:rPr>
      </w:pPr>
    </w:p>
    <w:p w:rsidR="005A56F0" w:rsidRDefault="005A56F0" w:rsidP="00F46379">
      <w:pPr>
        <w:rPr>
          <w:noProof/>
        </w:rPr>
      </w:pPr>
    </w:p>
    <w:p w:rsidR="00341714" w:rsidRDefault="00341714" w:rsidP="00F46379">
      <w:pPr>
        <w:rPr>
          <w:noProof/>
        </w:rPr>
      </w:pPr>
    </w:p>
    <w:p w:rsidR="00565FBE" w:rsidRDefault="00282DF9" w:rsidP="00F46379">
      <w:r>
        <w:rPr>
          <w:noProof/>
        </w:rPr>
        <w:drawing>
          <wp:anchor distT="0" distB="0" distL="114300" distR="114300" simplePos="0" relativeHeight="251784192" behindDoc="0" locked="0" layoutInCell="1" allowOverlap="1" wp14:anchorId="2A0D71E5">
            <wp:simplePos x="0" y="0"/>
            <wp:positionH relativeFrom="column">
              <wp:posOffset>3124200</wp:posOffset>
            </wp:positionH>
            <wp:positionV relativeFrom="paragraph">
              <wp:posOffset>0</wp:posOffset>
            </wp:positionV>
            <wp:extent cx="3017520" cy="1971675"/>
            <wp:effectExtent l="0" t="0" r="0" b="952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7520" cy="1971675"/>
                    </a:xfrm>
                    <a:prstGeom prst="rect">
                      <a:avLst/>
                    </a:prstGeom>
                    <a:noFill/>
                  </pic:spPr>
                </pic:pic>
              </a:graphicData>
            </a:graphic>
          </wp:anchor>
        </w:drawing>
      </w:r>
      <w:r w:rsidR="005A56F0">
        <w:rPr>
          <w:noProof/>
        </w:rPr>
        <w:t xml:space="preserve">A </w:t>
      </w:r>
      <w:r w:rsidR="005A56F0" w:rsidRPr="00D25FD6">
        <w:rPr>
          <w:i/>
          <w:iCs/>
          <w:noProof/>
        </w:rPr>
        <w:t>very cursory</w:t>
      </w:r>
      <w:r w:rsidR="005A56F0">
        <w:rPr>
          <w:noProof/>
        </w:rPr>
        <w:t xml:space="preserve"> scan of GAM submissions suggests </w:t>
      </w:r>
      <w:r w:rsidR="00384131">
        <w:rPr>
          <w:noProof/>
        </w:rPr>
        <w:t>less than</w:t>
      </w:r>
      <w:r w:rsidR="005A56F0">
        <w:rPr>
          <w:noProof/>
        </w:rPr>
        <w:t xml:space="preserve"> 2</w:t>
      </w:r>
      <w:r w:rsidR="00EA6C65">
        <w:rPr>
          <w:noProof/>
        </w:rPr>
        <w:t>0%</w:t>
      </w:r>
      <w:r w:rsidR="002A3387">
        <w:rPr>
          <w:noProof/>
        </w:rPr>
        <w:t xml:space="preserve"> </w:t>
      </w:r>
      <w:r w:rsidR="00FB2B59">
        <w:rPr>
          <w:noProof/>
        </w:rPr>
        <w:t xml:space="preserve">of </w:t>
      </w:r>
      <w:r w:rsidR="00C5158A">
        <w:rPr>
          <w:noProof/>
        </w:rPr>
        <w:t>Niger</w:t>
      </w:r>
      <w:r w:rsidR="00CD5015">
        <w:rPr>
          <w:noProof/>
        </w:rPr>
        <w:t xml:space="preserve"> </w:t>
      </w:r>
      <w:r w:rsidR="00FB2B59">
        <w:rPr>
          <w:noProof/>
        </w:rPr>
        <w:t>projects</w:t>
      </w:r>
      <w:r w:rsidR="00F46912">
        <w:rPr>
          <w:noProof/>
        </w:rPr>
        <w:t xml:space="preserve"> (</w:t>
      </w:r>
      <w:r w:rsidR="00384131">
        <w:rPr>
          <w:noProof/>
        </w:rPr>
        <w:t>6</w:t>
      </w:r>
      <w:r w:rsidR="00F46912">
        <w:rPr>
          <w:noProof/>
        </w:rPr>
        <w:t>)</w:t>
      </w:r>
      <w:r w:rsidR="00FB2B59">
        <w:rPr>
          <w:noProof/>
        </w:rPr>
        <w:t xml:space="preserve"> </w:t>
      </w:r>
      <w:r w:rsidR="00565FBE">
        <w:t>d</w:t>
      </w:r>
      <w:r w:rsidR="00565FBE" w:rsidRPr="004E3377">
        <w:t xml:space="preserve">emonstrate </w:t>
      </w:r>
      <w:r w:rsidR="004E75CA">
        <w:t xml:space="preserve">a </w:t>
      </w:r>
      <w:r w:rsidR="009462AC">
        <w:t>good</w:t>
      </w:r>
      <w:r w:rsidR="00565FBE" w:rsidRPr="004E3377">
        <w:t xml:space="preserve"> analysis of gender </w:t>
      </w:r>
      <w:r w:rsidR="00565FBE">
        <w:t xml:space="preserve">and/or age </w:t>
      </w:r>
      <w:r w:rsidR="00565FBE" w:rsidRPr="004E3377">
        <w:t xml:space="preserve">inequality in </w:t>
      </w:r>
      <w:r w:rsidR="000E1427">
        <w:t>context</w:t>
      </w:r>
      <w:r w:rsidR="000B6ABE">
        <w:t>.</w:t>
      </w:r>
      <w:r w:rsidR="00565FBE">
        <w:t xml:space="preserve"> </w:t>
      </w:r>
      <w:r w:rsidR="00EA6C65">
        <w:t xml:space="preserve"> This is determined by </w:t>
      </w:r>
      <w:r w:rsidR="00EA6C65" w:rsidRPr="00384131">
        <w:rPr>
          <w:b/>
          <w:bCs/>
        </w:rPr>
        <w:t xml:space="preserve">Column </w:t>
      </w:r>
      <w:r w:rsidR="00384131" w:rsidRPr="00384131">
        <w:rPr>
          <w:b/>
          <w:bCs/>
        </w:rPr>
        <w:t>X</w:t>
      </w:r>
      <w:r w:rsidR="00EA6C65">
        <w:t xml:space="preserve"> of the </w:t>
      </w:r>
      <w:r w:rsidR="00C5158A">
        <w:t>Niger</w:t>
      </w:r>
      <w:r w:rsidR="00EA6C65">
        <w:t xml:space="preserve"> GAM data, where project</w:t>
      </w:r>
      <w:r w:rsidR="00F46912">
        <w:t xml:space="preserve"> holder</w:t>
      </w:r>
      <w:r w:rsidR="00EA6C65">
        <w:t xml:space="preserve">s are asked to describe their gender analysis.  Based on rapid </w:t>
      </w:r>
      <w:r w:rsidR="00D25FD6">
        <w:t>review</w:t>
      </w:r>
      <w:r w:rsidR="00EA6C65">
        <w:t xml:space="preserve">, </w:t>
      </w:r>
      <w:r w:rsidR="00F46912">
        <w:t xml:space="preserve">projects that </w:t>
      </w:r>
      <w:r w:rsidR="004665D0">
        <w:t xml:space="preserve">clearly </w:t>
      </w:r>
      <w:r w:rsidR="00F46912">
        <w:t xml:space="preserve">describe or provide an example of role and/or power differences (“gender analysis”) are coded green.  </w:t>
      </w:r>
      <w:r w:rsidR="00384131">
        <w:t>Four</w:t>
      </w:r>
      <w:r w:rsidR="00D25FD6">
        <w:t xml:space="preserve"> </w:t>
      </w:r>
      <w:r w:rsidR="00F46912">
        <w:t>projects ap</w:t>
      </w:r>
      <w:r w:rsidR="000E1427">
        <w:t>pear</w:t>
      </w:r>
      <w:r w:rsidR="00F46912">
        <w:t xml:space="preserve"> </w:t>
      </w:r>
      <w:r w:rsidR="000E1427">
        <w:t xml:space="preserve">to have </w:t>
      </w:r>
      <w:r w:rsidR="00565FBE">
        <w:t>limited</w:t>
      </w:r>
      <w:r w:rsidR="00F46912">
        <w:t xml:space="preserve"> </w:t>
      </w:r>
      <w:r w:rsidR="00384131">
        <w:t xml:space="preserve">analysis </w:t>
      </w:r>
      <w:r w:rsidR="00F46912">
        <w:t>(</w:t>
      </w:r>
      <w:r w:rsidR="00CD5015">
        <w:t xml:space="preserve">yellow - </w:t>
      </w:r>
      <w:r w:rsidR="00D25FD6">
        <w:t>1</w:t>
      </w:r>
      <w:r w:rsidR="00384131">
        <w:t>2</w:t>
      </w:r>
      <w:r w:rsidR="00D25FD6">
        <w:t>%</w:t>
      </w:r>
      <w:r w:rsidR="00384131">
        <w:t>.)  Over 70% of Niger projects have n</w:t>
      </w:r>
      <w:r w:rsidR="00F46912">
        <w:t xml:space="preserve">o gender </w:t>
      </w:r>
      <w:r w:rsidR="00565FBE">
        <w:t>analysis</w:t>
      </w:r>
      <w:r w:rsidR="00384131">
        <w:t>/ not yet</w:t>
      </w:r>
      <w:r w:rsidR="00F46912">
        <w:t xml:space="preserve"> (</w:t>
      </w:r>
      <w:r w:rsidR="00CD5015">
        <w:t>red-</w:t>
      </w:r>
      <w:r w:rsidR="00384131">
        <w:t>24, 71</w:t>
      </w:r>
      <w:r w:rsidR="00D25FD6">
        <w:t>%.)    These projects most often describe</w:t>
      </w:r>
      <w:r w:rsidR="00F46912">
        <w:t xml:space="preserve"> a</w:t>
      </w:r>
      <w:r w:rsidR="00D732E4">
        <w:t>n organizational</w:t>
      </w:r>
      <w:r w:rsidR="00F46912">
        <w:t xml:space="preserve"> policy or express</w:t>
      </w:r>
      <w:r w:rsidR="00D25FD6">
        <w:t xml:space="preserve"> </w:t>
      </w:r>
      <w:r w:rsidR="00F46912">
        <w:t>a</w:t>
      </w:r>
      <w:r w:rsidR="00CD5015">
        <w:t>n intention or</w:t>
      </w:r>
      <w:r w:rsidR="00F46912">
        <w:t xml:space="preserve"> commitment</w:t>
      </w:r>
      <w:r w:rsidR="00565FBE">
        <w:t xml:space="preserve"> </w:t>
      </w:r>
      <w:r w:rsidR="00565FBE" w:rsidRPr="004E3377">
        <w:t>to address inequality</w:t>
      </w:r>
      <w:r w:rsidR="00D732E4">
        <w:t>,</w:t>
      </w:r>
      <w:r w:rsidR="00565FBE" w:rsidRPr="004E3377">
        <w:t xml:space="preserve"> </w:t>
      </w:r>
      <w:r w:rsidR="000E1427">
        <w:t>rather than</w:t>
      </w:r>
      <w:r w:rsidR="00565FBE">
        <w:t xml:space="preserve"> an analysis of </w:t>
      </w:r>
      <w:r w:rsidR="00F46912">
        <w:t>actual differences in the context</w:t>
      </w:r>
      <w:r w:rsidR="00565FBE" w:rsidRPr="004E3377">
        <w:t xml:space="preserve">.  </w:t>
      </w:r>
      <w:r w:rsidR="000E1427">
        <w:t xml:space="preserve"> </w:t>
      </w:r>
      <w:r w:rsidR="000E1427" w:rsidRPr="00F46379">
        <w:t xml:space="preserve">This reflects a common misunderstanding of tool: its purpose is </w:t>
      </w:r>
      <w:r w:rsidR="000E1427" w:rsidRPr="00F46379">
        <w:rPr>
          <w:i/>
          <w:iCs/>
        </w:rPr>
        <w:t>not</w:t>
      </w:r>
      <w:r w:rsidR="000E1427" w:rsidRPr="00F46379">
        <w:t xml:space="preserve"> to persuade others of the</w:t>
      </w:r>
      <w:r w:rsidR="002E4854" w:rsidRPr="00F46379">
        <w:t xml:space="preserve"> value of a project</w:t>
      </w:r>
      <w:r w:rsidR="000E1427" w:rsidRPr="00F46379">
        <w:t>, but rat</w:t>
      </w:r>
      <w:r w:rsidR="002E4854" w:rsidRPr="00F46379">
        <w:t xml:space="preserve">her </w:t>
      </w:r>
      <w:r w:rsidR="000E1427" w:rsidRPr="00F46379">
        <w:t xml:space="preserve">an opportunity </w:t>
      </w:r>
      <w:r w:rsidR="002E4854" w:rsidRPr="00F46379">
        <w:t xml:space="preserve">for project holders </w:t>
      </w:r>
      <w:r w:rsidR="000E1427" w:rsidRPr="00F46379">
        <w:t>to articulate and</w:t>
      </w:r>
      <w:r w:rsidR="000E1427">
        <w:t xml:space="preserve"> </w:t>
      </w:r>
      <w:r w:rsidR="002E4854">
        <w:t>confirm th</w:t>
      </w:r>
      <w:r w:rsidR="00F46379">
        <w:t>e relevance and coherence of their program actions.</w:t>
      </w:r>
      <w:r w:rsidR="002E4854">
        <w:t xml:space="preserve"> </w:t>
      </w:r>
      <w:r w:rsidR="002534B4">
        <w:t xml:space="preserve"> </w:t>
      </w:r>
      <w:r w:rsidR="00F46379">
        <w:t>P</w:t>
      </w:r>
      <w:r w:rsidR="00D26FEE">
        <w:t xml:space="preserve">rojects </w:t>
      </w:r>
      <w:r w:rsidR="00F46379">
        <w:t xml:space="preserve">lacking gender analysis </w:t>
      </w:r>
      <w:r w:rsidR="00D26FEE">
        <w:t>may need support to understand how the marginalization of certain groups will impact on delivery of their services.</w:t>
      </w:r>
    </w:p>
    <w:p w:rsidR="00282DF9" w:rsidRDefault="00282DF9" w:rsidP="00282DF9"/>
    <w:p w:rsidR="00E504E2" w:rsidRDefault="00282DF9" w:rsidP="00282DF9">
      <w:r>
        <w:rPr>
          <w:noProof/>
        </w:rPr>
        <w:drawing>
          <wp:anchor distT="0" distB="0" distL="114300" distR="114300" simplePos="0" relativeHeight="251785216" behindDoc="0" locked="0" layoutInCell="1" allowOverlap="1" wp14:anchorId="0FCC66CF">
            <wp:simplePos x="0" y="0"/>
            <wp:positionH relativeFrom="column">
              <wp:posOffset>0</wp:posOffset>
            </wp:positionH>
            <wp:positionV relativeFrom="paragraph">
              <wp:posOffset>36830</wp:posOffset>
            </wp:positionV>
            <wp:extent cx="2697355" cy="1762125"/>
            <wp:effectExtent l="0" t="0" r="825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7355" cy="1762125"/>
                    </a:xfrm>
                    <a:prstGeom prst="rect">
                      <a:avLst/>
                    </a:prstGeom>
                    <a:noFill/>
                  </pic:spPr>
                </pic:pic>
              </a:graphicData>
            </a:graphic>
          </wp:anchor>
        </w:drawing>
      </w:r>
      <w:r w:rsidR="00B84673">
        <w:t>4</w:t>
      </w:r>
      <w:r>
        <w:t>5</w:t>
      </w:r>
      <w:r w:rsidR="00D25FD6">
        <w:t xml:space="preserve">% of projects say their analysis considers </w:t>
      </w:r>
      <w:r w:rsidR="00D25FD6" w:rsidRPr="00D25FD6">
        <w:t>both</w:t>
      </w:r>
      <w:r w:rsidR="00D25FD6">
        <w:t xml:space="preserve"> females and males.  Separately, </w:t>
      </w:r>
      <w:r w:rsidR="00F46912" w:rsidRPr="00D25FD6">
        <w:t>8</w:t>
      </w:r>
      <w:r w:rsidR="00B84673">
        <w:t>2</w:t>
      </w:r>
      <w:r w:rsidR="009C0FCC">
        <w:t>% of project</w:t>
      </w:r>
      <w:r w:rsidR="00982D19">
        <w:t>s</w:t>
      </w:r>
      <w:r w:rsidR="009C0FCC">
        <w:t xml:space="preserve"> </w:t>
      </w:r>
      <w:r w:rsidR="00D25FD6">
        <w:t>consider</w:t>
      </w:r>
      <w:r w:rsidR="009C0FCC">
        <w:t xml:space="preserve"> </w:t>
      </w:r>
      <w:r w:rsidR="00F46912">
        <w:t xml:space="preserve">females, and </w:t>
      </w:r>
      <w:r w:rsidR="00B84673">
        <w:t>7</w:t>
      </w:r>
      <w:r>
        <w:t>9</w:t>
      </w:r>
      <w:r w:rsidR="00F46912">
        <w:t>% males</w:t>
      </w:r>
      <w:r w:rsidR="00D25FD6">
        <w:t xml:space="preserve">.  </w:t>
      </w:r>
      <w:r w:rsidR="00F46912">
        <w:t xml:space="preserve"> </w:t>
      </w:r>
      <w:r>
        <w:t>9</w:t>
      </w:r>
      <w:r w:rsidR="00D25FD6">
        <w:t xml:space="preserve"> projects (</w:t>
      </w:r>
      <w:r>
        <w:t>27</w:t>
      </w:r>
      <w:r w:rsidR="00D25FD6">
        <w:t xml:space="preserve">%) </w:t>
      </w:r>
      <w:r w:rsidR="00E504E2">
        <w:t xml:space="preserve">indicate their analysis is concerned with people of diverse gender </w:t>
      </w:r>
      <w:r w:rsidR="00AF36FE">
        <w:t xml:space="preserve">sexual </w:t>
      </w:r>
      <w:r w:rsidR="00E504E2">
        <w:t>orientation/</w:t>
      </w:r>
      <w:r w:rsidR="00AF36FE">
        <w:t xml:space="preserve"> gender </w:t>
      </w:r>
      <w:r w:rsidR="00E504E2">
        <w:t>identity</w:t>
      </w:r>
      <w:r w:rsidR="002C37CC">
        <w:t xml:space="preserve"> (LGBTI)</w:t>
      </w:r>
      <w:r w:rsidR="008E1098">
        <w:t>.</w:t>
      </w:r>
      <w:r w:rsidR="00E504E2">
        <w:t xml:space="preserve"> </w:t>
      </w:r>
      <w:r w:rsidR="00C930BD">
        <w:t xml:space="preserve"> </w:t>
      </w:r>
      <w:r w:rsidR="00E504E2">
        <w:t xml:space="preserve"> </w:t>
      </w:r>
      <w:r w:rsidR="00B84673">
        <w:t>This may be a misunderstanding of terminology, as none of the project narratives refer to this group.</w:t>
      </w:r>
      <w:r w:rsidR="00E504E2">
        <w:tab/>
        <w:t xml:space="preserve"> </w:t>
      </w:r>
    </w:p>
    <w:p w:rsidR="004E75CA" w:rsidRDefault="004E75CA" w:rsidP="00E504E2"/>
    <w:p w:rsidR="00A407A8" w:rsidRDefault="00A407A8" w:rsidP="00E504E2"/>
    <w:p w:rsidR="0049542D" w:rsidRDefault="00093FE5" w:rsidP="00F11573">
      <w:r>
        <w:rPr>
          <w:noProof/>
        </w:rPr>
        <w:lastRenderedPageBreak/>
        <w:drawing>
          <wp:anchor distT="0" distB="0" distL="114300" distR="114300" simplePos="0" relativeHeight="251786240" behindDoc="0" locked="0" layoutInCell="1" allowOverlap="1" wp14:anchorId="454709AA">
            <wp:simplePos x="0" y="0"/>
            <wp:positionH relativeFrom="column">
              <wp:posOffset>4445</wp:posOffset>
            </wp:positionH>
            <wp:positionV relativeFrom="paragraph">
              <wp:posOffset>38100</wp:posOffset>
            </wp:positionV>
            <wp:extent cx="2711450" cy="177165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1450" cy="1771650"/>
                    </a:xfrm>
                    <a:prstGeom prst="rect">
                      <a:avLst/>
                    </a:prstGeom>
                    <a:noFill/>
                  </pic:spPr>
                </pic:pic>
              </a:graphicData>
            </a:graphic>
          </wp:anchor>
        </w:drawing>
      </w:r>
      <w:r w:rsidR="00CD29F3">
        <w:rPr>
          <w:noProof/>
        </w:rPr>
        <w:t>2</w:t>
      </w:r>
      <w:r w:rsidR="00282DF9">
        <w:rPr>
          <w:noProof/>
        </w:rPr>
        <w:t>7</w:t>
      </w:r>
      <w:r w:rsidR="00CD29F3">
        <w:rPr>
          <w:noProof/>
        </w:rPr>
        <w:t>% (</w:t>
      </w:r>
      <w:r w:rsidR="00282DF9">
        <w:rPr>
          <w:noProof/>
        </w:rPr>
        <w:t>9</w:t>
      </w:r>
      <w:r w:rsidR="002534B4">
        <w:t xml:space="preserve"> projects</w:t>
      </w:r>
      <w:r w:rsidR="00CD29F3">
        <w:t>)</w:t>
      </w:r>
      <w:r w:rsidR="002534B4">
        <w:t xml:space="preserve"> indicate their analysis is concerned with all age groups; others are more selective.  </w:t>
      </w:r>
      <w:r w:rsidR="00CD29F3">
        <w:t>6</w:t>
      </w:r>
      <w:r w:rsidR="00282DF9">
        <w:t>4</w:t>
      </w:r>
      <w:r w:rsidR="002534B4">
        <w:t xml:space="preserve">% of projects </w:t>
      </w:r>
      <w:r w:rsidR="00CD5015">
        <w:t xml:space="preserve">are concerned with </w:t>
      </w:r>
      <w:r w:rsidR="00554EB7">
        <w:t>young and middle-aged adults, followed by children and young children</w:t>
      </w:r>
      <w:r w:rsidR="00CD5015">
        <w:t xml:space="preserve">.  </w:t>
      </w:r>
      <w:r w:rsidR="00554EB7">
        <w:t>Adolescents and o</w:t>
      </w:r>
      <w:r w:rsidR="00CA70FD">
        <w:t xml:space="preserve">lder adults </w:t>
      </w:r>
      <w:r w:rsidR="00CD5015">
        <w:t xml:space="preserve">are a focus of analysis in </w:t>
      </w:r>
      <w:r w:rsidR="00554EB7">
        <w:t>5</w:t>
      </w:r>
      <w:r w:rsidR="00282DF9">
        <w:t>2</w:t>
      </w:r>
      <w:r w:rsidR="00554EB7">
        <w:t>% and 4</w:t>
      </w:r>
      <w:r w:rsidR="00282DF9">
        <w:t>5</w:t>
      </w:r>
      <w:r w:rsidR="00554EB7">
        <w:t>%</w:t>
      </w:r>
      <w:r w:rsidR="00CD5015">
        <w:t xml:space="preserve"> of projects</w:t>
      </w:r>
      <w:r w:rsidR="00554EB7">
        <w:t xml:space="preserve"> respectively</w:t>
      </w:r>
      <w:r w:rsidR="00CD5015">
        <w:t xml:space="preserve">.  It should be noted however, that </w:t>
      </w:r>
      <w:r w:rsidR="002C37CC">
        <w:t>i</w:t>
      </w:r>
      <w:r w:rsidR="00FF261F">
        <w:t xml:space="preserve">ssues affecting </w:t>
      </w:r>
      <w:r w:rsidR="002C37CC">
        <w:t>the prioritized</w:t>
      </w:r>
      <w:r w:rsidR="00FF261F">
        <w:t xml:space="preserve"> gender and age groups are </w:t>
      </w:r>
      <w:r w:rsidR="002C37CC">
        <w:t>not always</w:t>
      </w:r>
      <w:r w:rsidR="00FF261F">
        <w:t xml:space="preserve"> reflected in the </w:t>
      </w:r>
      <w:r w:rsidR="00554EB7">
        <w:t>narrative</w:t>
      </w:r>
      <w:r w:rsidR="00FF261F">
        <w:t>s.</w:t>
      </w:r>
    </w:p>
    <w:p w:rsidR="001F7724" w:rsidRDefault="00E504E2" w:rsidP="001F7724">
      <w:r>
        <w:t>Support</w:t>
      </w:r>
      <w:r w:rsidRPr="004E68B8">
        <w:t xml:space="preserve"> </w:t>
      </w:r>
      <w:r w:rsidR="00FF261F">
        <w:t>may be</w:t>
      </w:r>
      <w:r w:rsidRPr="004E68B8">
        <w:t xml:space="preserve"> needed to help project holders </w:t>
      </w:r>
      <w:r>
        <w:t>understand how and gender and age</w:t>
      </w:r>
      <w:r w:rsidRPr="004E68B8">
        <w:t xml:space="preserve"> analysis </w:t>
      </w:r>
      <w:r>
        <w:t>can</w:t>
      </w:r>
      <w:r w:rsidRPr="004E68B8">
        <w:t xml:space="preserve"> inform the activities to be delivered, how different groups </w:t>
      </w:r>
      <w:r>
        <w:t>can</w:t>
      </w:r>
      <w:r w:rsidRPr="004E68B8">
        <w:t xml:space="preserve"> be engaged, or how results will be measured</w:t>
      </w:r>
      <w:r w:rsidR="00982D19">
        <w:t xml:space="preserve">.  </w:t>
      </w:r>
      <w:r w:rsidR="00CA70FD">
        <w:t>OCHA and cluster</w:t>
      </w:r>
      <w:r w:rsidR="00CD5015">
        <w:t xml:space="preserve"> management</w:t>
      </w:r>
      <w:r w:rsidR="00982D19">
        <w:t xml:space="preserve"> can be involved to </w:t>
      </w:r>
      <w:r w:rsidRPr="004E68B8">
        <w:t xml:space="preserve">ensure </w:t>
      </w:r>
      <w:r w:rsidR="00CD5015">
        <w:t>project teams</w:t>
      </w:r>
      <w:r w:rsidRPr="004E68B8">
        <w:t xml:space="preserve"> </w:t>
      </w:r>
      <w:r w:rsidR="00982D19">
        <w:t xml:space="preserve">share a common analysis of who is at risk and why, and that they </w:t>
      </w:r>
      <w:r w:rsidRPr="004E68B8">
        <w:t xml:space="preserve">understand the implications of </w:t>
      </w:r>
      <w:r w:rsidR="005327C5">
        <w:t>this for their project activities</w:t>
      </w:r>
      <w:r w:rsidRPr="004E68B8">
        <w:t>.</w:t>
      </w:r>
      <w:r>
        <w:t xml:space="preserve">  </w:t>
      </w:r>
    </w:p>
    <w:p w:rsidR="00F11573" w:rsidRDefault="00F11573" w:rsidP="00665659"/>
    <w:p w:rsidR="00E504E2" w:rsidRDefault="009F3F02" w:rsidP="00665659">
      <w:r>
        <w:rPr>
          <w:noProof/>
        </w:rPr>
        <w:drawing>
          <wp:anchor distT="0" distB="0" distL="114300" distR="114300" simplePos="0" relativeHeight="251787264" behindDoc="0" locked="0" layoutInCell="1" allowOverlap="1" wp14:anchorId="5FF5570B">
            <wp:simplePos x="0" y="0"/>
            <wp:positionH relativeFrom="column">
              <wp:posOffset>14605</wp:posOffset>
            </wp:positionH>
            <wp:positionV relativeFrom="paragraph">
              <wp:posOffset>57150</wp:posOffset>
            </wp:positionV>
            <wp:extent cx="2696845" cy="1762125"/>
            <wp:effectExtent l="0" t="0" r="8255"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6845" cy="1762125"/>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B01EF7">
        <w:t>The majority of</w:t>
      </w:r>
      <w:proofErr w:type="gramEnd"/>
      <w:r w:rsidR="00B01EF7">
        <w:t xml:space="preserve"> </w:t>
      </w:r>
      <w:r w:rsidR="00C5158A">
        <w:t>Niger</w:t>
      </w:r>
      <w:r w:rsidR="00FF261F">
        <w:t xml:space="preserve"> </w:t>
      </w:r>
      <w:r w:rsidR="00E504E2">
        <w:t>projects</w:t>
      </w:r>
      <w:r w:rsidR="00B01EF7">
        <w:t xml:space="preserve"> (6</w:t>
      </w:r>
      <w:r>
        <w:t>4</w:t>
      </w:r>
      <w:r w:rsidR="00B01EF7">
        <w:t>%)</w:t>
      </w:r>
      <w:r w:rsidR="00E504E2">
        <w:t xml:space="preserve"> </w:t>
      </w:r>
      <w:r w:rsidR="00B01EF7">
        <w:t xml:space="preserve">intend to tailor their </w:t>
      </w:r>
      <w:r w:rsidR="00FF261F">
        <w:t xml:space="preserve">activities according to </w:t>
      </w:r>
      <w:r w:rsidR="0051408E">
        <w:t xml:space="preserve">the </w:t>
      </w:r>
      <w:r w:rsidR="00FF261F">
        <w:t xml:space="preserve">different needs, </w:t>
      </w:r>
      <w:r w:rsidR="00E504E2">
        <w:t>roles and dynamics</w:t>
      </w:r>
      <w:r w:rsidR="0051408E">
        <w:t xml:space="preserve"> of different groups</w:t>
      </w:r>
      <w:r w:rsidR="00B01EF7">
        <w:t xml:space="preserve">, while </w:t>
      </w:r>
      <w:r>
        <w:t>30</w:t>
      </w:r>
      <w:r w:rsidR="00B01EF7">
        <w:t>% adapt activities solely based on needs.  Two projects acknowledge that their proposed activities do not address the needs (so may need some support with this.)  There are no projects that constitute</w:t>
      </w:r>
      <w:r w:rsidR="0051408E">
        <w:t xml:space="preserve"> a</w:t>
      </w:r>
      <w:r w:rsidR="00E504E2">
        <w:t xml:space="preserve"> “targeted action” (Code T) </w:t>
      </w:r>
      <w:r w:rsidR="0051408E">
        <w:t>with activities designed to</w:t>
      </w:r>
      <w:r w:rsidR="00E504E2">
        <w:t xml:space="preserve"> reduce gender barriers or discrimination</w:t>
      </w:r>
      <w:r w:rsidR="00621697">
        <w:t>; th</w:t>
      </w:r>
      <w:r w:rsidR="00BD2321">
        <w:t>e</w:t>
      </w:r>
      <w:r w:rsidR="003676D3">
        <w:t>s</w:t>
      </w:r>
      <w:r w:rsidR="00BD2321">
        <w:t xml:space="preserve">e are </w:t>
      </w:r>
      <w:r w:rsidR="00FF261F">
        <w:t>normally</w:t>
      </w:r>
      <w:r w:rsidR="003676D3">
        <w:t xml:space="preserve"> a </w:t>
      </w:r>
      <w:r w:rsidR="00A40C2B">
        <w:t xml:space="preserve">very </w:t>
      </w:r>
      <w:r w:rsidR="003676D3">
        <w:t>small proportion of</w:t>
      </w:r>
      <w:r w:rsidR="00BD2321">
        <w:t xml:space="preserve"> projects </w:t>
      </w:r>
      <w:r w:rsidR="00E504E2">
        <w:t xml:space="preserve">in </w:t>
      </w:r>
      <w:r w:rsidR="00621697">
        <w:t>humanitarian</w:t>
      </w:r>
      <w:r w:rsidR="00B01EF7">
        <w:t xml:space="preserve"> </w:t>
      </w:r>
      <w:r w:rsidR="00621697">
        <w:t>setting</w:t>
      </w:r>
      <w:r w:rsidR="00E504E2">
        <w:t xml:space="preserve">s.  </w:t>
      </w:r>
    </w:p>
    <w:p w:rsidR="00246F23" w:rsidRDefault="001D7424" w:rsidP="00E504E2">
      <w:r>
        <w:rPr>
          <w:noProof/>
        </w:rPr>
        <w:drawing>
          <wp:anchor distT="0" distB="0" distL="114300" distR="114300" simplePos="0" relativeHeight="251788288" behindDoc="0" locked="0" layoutInCell="1" allowOverlap="1" wp14:anchorId="7D1F2DD5">
            <wp:simplePos x="0" y="0"/>
            <wp:positionH relativeFrom="column">
              <wp:posOffset>3409950</wp:posOffset>
            </wp:positionH>
            <wp:positionV relativeFrom="paragraph">
              <wp:posOffset>287020</wp:posOffset>
            </wp:positionV>
            <wp:extent cx="2886710" cy="1885950"/>
            <wp:effectExtent l="0" t="0" r="889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6710" cy="1885950"/>
                    </a:xfrm>
                    <a:prstGeom prst="rect">
                      <a:avLst/>
                    </a:prstGeom>
                    <a:noFill/>
                  </pic:spPr>
                </pic:pic>
              </a:graphicData>
            </a:graphic>
          </wp:anchor>
        </w:drawing>
      </w:r>
    </w:p>
    <w:p w:rsidR="00D866A1" w:rsidRDefault="00E504E2" w:rsidP="00335DB6">
      <w:r>
        <w:t xml:space="preserve">How affected people participate differs </w:t>
      </w:r>
      <w:r w:rsidR="001C3D28">
        <w:t>a</w:t>
      </w:r>
      <w:r>
        <w:t>mong projects</w:t>
      </w:r>
      <w:r w:rsidR="004917E3">
        <w:t xml:space="preserve">. </w:t>
      </w:r>
      <w:r w:rsidR="001C3D28">
        <w:t xml:space="preserve"> </w:t>
      </w:r>
      <w:r w:rsidR="00335DB6">
        <w:t>24</w:t>
      </w:r>
      <w:r w:rsidR="004917E3">
        <w:t>% of</w:t>
      </w:r>
      <w:r w:rsidR="001C3D28">
        <w:t xml:space="preserve"> projects </w:t>
      </w:r>
      <w:r w:rsidR="00335DB6">
        <w:t xml:space="preserve">(8) </w:t>
      </w:r>
      <w:r w:rsidR="004917E3">
        <w:t xml:space="preserve">say </w:t>
      </w:r>
      <w:r w:rsidR="001C3D28">
        <w:t>affected people</w:t>
      </w:r>
      <w:r w:rsidR="00335DB6">
        <w:t xml:space="preserve"> will</w:t>
      </w:r>
      <w:r w:rsidR="001C3D28">
        <w:t xml:space="preserve"> in</w:t>
      </w:r>
      <w:r w:rsidR="004917E3">
        <w:t>fluence</w:t>
      </w:r>
      <w:r w:rsidR="001C3D28">
        <w:t xml:space="preserve"> </w:t>
      </w:r>
      <w:r w:rsidR="001C3D28" w:rsidRPr="004917E3">
        <w:rPr>
          <w:i/>
          <w:iCs/>
        </w:rPr>
        <w:t>all</w:t>
      </w:r>
      <w:r w:rsidR="001C3D28">
        <w:t xml:space="preserve"> stages of project management</w:t>
      </w:r>
      <w:r w:rsidR="004917E3">
        <w:t xml:space="preserve">, and </w:t>
      </w:r>
      <w:r w:rsidR="00335DB6">
        <w:t>2</w:t>
      </w:r>
      <w:r w:rsidR="001D7424">
        <w:t>4</w:t>
      </w:r>
      <w:r w:rsidR="004917E3">
        <w:t xml:space="preserve">% </w:t>
      </w:r>
      <w:r w:rsidR="001C3D28">
        <w:t xml:space="preserve">have affected people involved in </w:t>
      </w:r>
      <w:r w:rsidR="000116CE">
        <w:t>3 out of</w:t>
      </w:r>
      <w:r w:rsidR="00D16FF2">
        <w:t xml:space="preserve"> the</w:t>
      </w:r>
      <w:r w:rsidR="000116CE">
        <w:t xml:space="preserve"> 4</w:t>
      </w:r>
      <w:r w:rsidR="001C3D28">
        <w:t xml:space="preserve"> areas</w:t>
      </w:r>
      <w:r w:rsidR="000116CE">
        <w:t>, excluding</w:t>
      </w:r>
      <w:r w:rsidR="001C3D28">
        <w:t xml:space="preserve"> project review and revision.  </w:t>
      </w:r>
      <w:r w:rsidR="009E3BC5">
        <w:t xml:space="preserve">Most projects will involve beneficiaries in needs assessment and in delivering the assistance. </w:t>
      </w:r>
      <w:r w:rsidR="006837FD">
        <w:t xml:space="preserve">There </w:t>
      </w:r>
      <w:r w:rsidR="004917E3">
        <w:t xml:space="preserve">are </w:t>
      </w:r>
      <w:r w:rsidR="00335DB6">
        <w:t>no</w:t>
      </w:r>
      <w:r w:rsidR="004917E3">
        <w:t xml:space="preserve"> projects</w:t>
      </w:r>
      <w:r w:rsidR="00D06B91">
        <w:t xml:space="preserve"> whe</w:t>
      </w:r>
      <w:r w:rsidR="008D1147">
        <w:t>re</w:t>
      </w:r>
      <w:r w:rsidR="00D866A1">
        <w:t xml:space="preserve"> affected people </w:t>
      </w:r>
      <w:r w:rsidR="006837FD">
        <w:t>will not be</w:t>
      </w:r>
      <w:r w:rsidR="00D866A1">
        <w:t xml:space="preserve"> involved in any of these activities.</w:t>
      </w:r>
      <w:r w:rsidR="001C3D28">
        <w:t xml:space="preserve">  It is interesting that the area where beneficiaries are expected to participate least is in reviewing and changing projects.</w:t>
      </w:r>
    </w:p>
    <w:p w:rsidR="005714BD" w:rsidRPr="00977DA1" w:rsidRDefault="008D6ED0" w:rsidP="008D6ED0">
      <w:r>
        <w:rPr>
          <w:noProof/>
        </w:rPr>
        <w:lastRenderedPageBreak/>
        <w:drawing>
          <wp:anchor distT="0" distB="0" distL="114300" distR="114300" simplePos="0" relativeHeight="251789312" behindDoc="0" locked="0" layoutInCell="1" allowOverlap="1" wp14:anchorId="6A42C41D">
            <wp:simplePos x="0" y="0"/>
            <wp:positionH relativeFrom="column">
              <wp:posOffset>66675</wp:posOffset>
            </wp:positionH>
            <wp:positionV relativeFrom="paragraph">
              <wp:posOffset>-635</wp:posOffset>
            </wp:positionV>
            <wp:extent cx="2695575" cy="1760220"/>
            <wp:effectExtent l="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760220"/>
                    </a:xfrm>
                    <a:prstGeom prst="rect">
                      <a:avLst/>
                    </a:prstGeom>
                    <a:noFill/>
                  </pic:spPr>
                </pic:pic>
              </a:graphicData>
            </a:graphic>
            <wp14:sizeRelH relativeFrom="margin">
              <wp14:pctWidth>0</wp14:pctWidth>
            </wp14:sizeRelH>
            <wp14:sizeRelV relativeFrom="margin">
              <wp14:pctHeight>0</wp14:pctHeight>
            </wp14:sizeRelV>
          </wp:anchor>
        </w:drawing>
      </w:r>
      <w:r>
        <w:t xml:space="preserve">45% of projects expect both females and males to participate; 82% of projects will be influenced by females, and 79% by males.  </w:t>
      </w:r>
      <w:r w:rsidR="005332E4">
        <w:t>9</w:t>
      </w:r>
      <w:r w:rsidR="004851CD">
        <w:t xml:space="preserve"> projects (</w:t>
      </w:r>
      <w:r w:rsidR="005332E4">
        <w:t>2</w:t>
      </w:r>
      <w:r>
        <w:t>7</w:t>
      </w:r>
      <w:r w:rsidR="004851CD">
        <w:t xml:space="preserve">%) </w:t>
      </w:r>
      <w:r w:rsidR="005714BD">
        <w:t>indicate that people of diverse gender/sexual orientation (LGBTI) will be involved</w:t>
      </w:r>
      <w:r w:rsidR="005332E4">
        <w:t>.  Three</w:t>
      </w:r>
      <w:r w:rsidR="00977DA1">
        <w:t xml:space="preserve"> projects</w:t>
      </w:r>
      <w:r w:rsidR="005332E4">
        <w:t xml:space="preserve"> (IOM, UNICEF,)</w:t>
      </w:r>
      <w:r w:rsidR="00977DA1">
        <w:t xml:space="preserve"> indicate that </w:t>
      </w:r>
      <w:r w:rsidR="00977DA1">
        <w:rPr>
          <w:i/>
          <w:iCs/>
        </w:rPr>
        <w:t xml:space="preserve">only </w:t>
      </w:r>
      <w:r w:rsidR="00977DA1">
        <w:t>LGBTI people will be involved</w:t>
      </w:r>
      <w:r w:rsidR="005332E4">
        <w:t>,</w:t>
      </w:r>
      <w:r w:rsidR="00977DA1">
        <w:t xml:space="preserve"> suggesting possible misunderstanding of this gender category.</w:t>
      </w:r>
    </w:p>
    <w:p w:rsidR="001F7724" w:rsidRDefault="001F7724" w:rsidP="00E504E2"/>
    <w:p w:rsidR="00320749" w:rsidRDefault="00320749" w:rsidP="00E504E2"/>
    <w:p w:rsidR="001F7724" w:rsidRDefault="008D6ED0" w:rsidP="00E504E2">
      <w:r>
        <w:rPr>
          <w:noProof/>
        </w:rPr>
        <w:drawing>
          <wp:anchor distT="0" distB="0" distL="114300" distR="114300" simplePos="0" relativeHeight="251790336" behindDoc="0" locked="0" layoutInCell="1" allowOverlap="1" wp14:anchorId="042D6560">
            <wp:simplePos x="0" y="0"/>
            <wp:positionH relativeFrom="column">
              <wp:posOffset>0</wp:posOffset>
            </wp:positionH>
            <wp:positionV relativeFrom="paragraph">
              <wp:posOffset>133985</wp:posOffset>
            </wp:positionV>
            <wp:extent cx="2762250" cy="1804035"/>
            <wp:effectExtent l="0" t="0" r="0" b="571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0" cy="1804035"/>
                    </a:xfrm>
                    <a:prstGeom prst="rect">
                      <a:avLst/>
                    </a:prstGeom>
                    <a:noFill/>
                  </pic:spPr>
                </pic:pic>
              </a:graphicData>
            </a:graphic>
            <wp14:sizeRelH relativeFrom="margin">
              <wp14:pctWidth>0</wp14:pctWidth>
            </wp14:sizeRelH>
            <wp14:sizeRelV relativeFrom="margin">
              <wp14:pctHeight>0</wp14:pctHeight>
            </wp14:sizeRelV>
          </wp:anchor>
        </w:drawing>
      </w:r>
    </w:p>
    <w:p w:rsidR="00621E5A" w:rsidRDefault="001F7724" w:rsidP="00320749">
      <w:r>
        <w:t xml:space="preserve">Participation by age groups </w:t>
      </w:r>
      <w:r w:rsidR="00E87AC0">
        <w:t xml:space="preserve">reflects </w:t>
      </w:r>
      <w:r w:rsidR="00EF7232">
        <w:t xml:space="preserve">an overall trend seen in much larger sample sizes: while young children </w:t>
      </w:r>
      <w:r w:rsidR="00320749">
        <w:t xml:space="preserve">and children may be </w:t>
      </w:r>
      <w:r w:rsidR="00EF7232">
        <w:t>logically the least involved, the</w:t>
      </w:r>
      <w:r w:rsidR="008D6ED0">
        <w:t xml:space="preserve"> expected</w:t>
      </w:r>
      <w:r w:rsidR="00EF7232">
        <w:t xml:space="preserve"> lower participation rate</w:t>
      </w:r>
      <w:r w:rsidR="00B51B4C">
        <w:t>s</w:t>
      </w:r>
      <w:r w:rsidR="00EF7232">
        <w:t xml:space="preserve"> of </w:t>
      </w:r>
      <w:r w:rsidR="00B51B4C">
        <w:t xml:space="preserve">adolescents and </w:t>
      </w:r>
      <w:r w:rsidR="00EF7232">
        <w:t xml:space="preserve">older adults </w:t>
      </w:r>
      <w:r w:rsidR="008D6ED0">
        <w:t>may be</w:t>
      </w:r>
      <w:r w:rsidR="00EF7232">
        <w:t xml:space="preserve"> </w:t>
      </w:r>
      <w:r w:rsidR="00B51B4C">
        <w:t>a potential concern</w:t>
      </w:r>
      <w:r w:rsidR="00EF7232">
        <w:t xml:space="preserve">.  </w:t>
      </w:r>
    </w:p>
    <w:p w:rsidR="001F674A" w:rsidRDefault="001F674A" w:rsidP="001F674A"/>
    <w:p w:rsidR="005F7A8B" w:rsidRDefault="005F7A8B" w:rsidP="00E504E2">
      <w:pPr>
        <w:rPr>
          <w:noProof/>
        </w:rPr>
      </w:pPr>
    </w:p>
    <w:p w:rsidR="00253911" w:rsidRDefault="00253911" w:rsidP="0090490F">
      <w:pPr>
        <w:rPr>
          <w:u w:val="single"/>
        </w:rPr>
      </w:pPr>
    </w:p>
    <w:p w:rsidR="00253911" w:rsidRDefault="00253911" w:rsidP="0090490F">
      <w:pPr>
        <w:rPr>
          <w:u w:val="single"/>
        </w:rPr>
      </w:pPr>
    </w:p>
    <w:p w:rsidR="00C273FA" w:rsidRPr="00007A76" w:rsidRDefault="004D3076" w:rsidP="0090490F">
      <w:r>
        <w:rPr>
          <w:noProof/>
        </w:rPr>
        <w:drawing>
          <wp:anchor distT="0" distB="0" distL="114300" distR="114300" simplePos="0" relativeHeight="251791360" behindDoc="0" locked="0" layoutInCell="1" allowOverlap="1" wp14:anchorId="5DD82837">
            <wp:simplePos x="0" y="0"/>
            <wp:positionH relativeFrom="column">
              <wp:posOffset>0</wp:posOffset>
            </wp:positionH>
            <wp:positionV relativeFrom="paragraph">
              <wp:posOffset>285750</wp:posOffset>
            </wp:positionV>
            <wp:extent cx="2740025" cy="1790700"/>
            <wp:effectExtent l="0" t="0" r="3175"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0025" cy="1790700"/>
                    </a:xfrm>
                    <a:prstGeom prst="rect">
                      <a:avLst/>
                    </a:prstGeom>
                    <a:noFill/>
                  </pic:spPr>
                </pic:pic>
              </a:graphicData>
            </a:graphic>
            <wp14:sizeRelH relativeFrom="margin">
              <wp14:pctWidth>0</wp14:pctWidth>
            </wp14:sizeRelH>
            <wp14:sizeRelV relativeFrom="margin">
              <wp14:pctHeight>0</wp14:pctHeight>
            </wp14:sizeRelV>
          </wp:anchor>
        </w:drawing>
      </w:r>
      <w:r w:rsidR="00C273FA" w:rsidRPr="00C273FA">
        <w:rPr>
          <w:u w:val="single"/>
        </w:rPr>
        <w:t xml:space="preserve">Reporting relative benefits </w:t>
      </w:r>
    </w:p>
    <w:p w:rsidR="002C6CA5" w:rsidRDefault="0090490F" w:rsidP="00497FFD">
      <w:r>
        <w:t xml:space="preserve">Of the </w:t>
      </w:r>
      <w:r w:rsidR="00DE38BE">
        <w:t>31</w:t>
      </w:r>
      <w:r>
        <w:t xml:space="preserve"> projects using the GAM for project design, </w:t>
      </w:r>
      <w:r w:rsidR="00DE38BE">
        <w:t>55</w:t>
      </w:r>
      <w:r w:rsidR="00497FFD">
        <w:t xml:space="preserve">% </w:t>
      </w:r>
      <w:r w:rsidR="004F4A16">
        <w:t>say they will be able to provide disaggregated information on both the activities delivered, and the needs met</w:t>
      </w:r>
      <w:r w:rsidR="00497FFD">
        <w:t xml:space="preserve">.  </w:t>
      </w:r>
      <w:r w:rsidR="0039779F">
        <w:t xml:space="preserve">Over </w:t>
      </w:r>
      <w:r w:rsidR="00DE38BE">
        <w:t>8</w:t>
      </w:r>
      <w:r w:rsidR="0039779F">
        <w:t>0%</w:t>
      </w:r>
      <w:r w:rsidR="00497FFD">
        <w:t xml:space="preserve"> of </w:t>
      </w:r>
      <w:r w:rsidR="0039779F">
        <w:t>projects</w:t>
      </w:r>
      <w:r w:rsidR="00497FFD">
        <w:t xml:space="preserve"> will provide results disaggregated by </w:t>
      </w:r>
      <w:r w:rsidR="0039779F">
        <w:t>sex</w:t>
      </w:r>
      <w:r w:rsidR="00497FFD">
        <w:t xml:space="preserve">, and </w:t>
      </w:r>
      <w:r w:rsidR="004D3076">
        <w:t>more than 50</w:t>
      </w:r>
      <w:r w:rsidR="0039779F">
        <w:t>%</w:t>
      </w:r>
      <w:r w:rsidR="00497FFD">
        <w:t xml:space="preserve"> will disaggregate results for one or more age groups.</w:t>
      </w:r>
    </w:p>
    <w:p w:rsidR="00BB18C1" w:rsidRDefault="00BB18C1" w:rsidP="00E504E2">
      <w:pPr>
        <w:rPr>
          <w:u w:val="single"/>
        </w:rPr>
      </w:pPr>
      <w:bookmarkStart w:id="1" w:name="_Hlk531246573"/>
    </w:p>
    <w:p w:rsidR="003D024D" w:rsidRPr="003D024D" w:rsidRDefault="003D024D" w:rsidP="00E504E2">
      <w:pPr>
        <w:rPr>
          <w:sz w:val="16"/>
          <w:szCs w:val="16"/>
          <w:u w:val="single"/>
        </w:rPr>
      </w:pPr>
    </w:p>
    <w:p w:rsidR="0090490F" w:rsidRDefault="0090490F">
      <w:pPr>
        <w:rPr>
          <w:u w:val="single"/>
        </w:rPr>
      </w:pPr>
    </w:p>
    <w:p w:rsidR="0090490F" w:rsidRDefault="0090490F">
      <w:pPr>
        <w:rPr>
          <w:u w:val="single"/>
        </w:rPr>
      </w:pPr>
      <w:r>
        <w:rPr>
          <w:u w:val="single"/>
        </w:rPr>
        <w:t>Project Monitoring</w:t>
      </w:r>
    </w:p>
    <w:p w:rsidR="0090490F" w:rsidRDefault="00D95910" w:rsidP="006A7130">
      <w:r>
        <w:t>Only t</w:t>
      </w:r>
      <w:r w:rsidR="009F1DA7">
        <w:t>wo</w:t>
      </w:r>
      <w:r w:rsidR="000C3826">
        <w:t xml:space="preserve"> </w:t>
      </w:r>
      <w:r w:rsidR="00C5158A">
        <w:t>Niger</w:t>
      </w:r>
      <w:r w:rsidR="000C3826">
        <w:t xml:space="preserve"> </w:t>
      </w:r>
      <w:r w:rsidR="006A7130">
        <w:t>projects have used the GAM for monitoring</w:t>
      </w:r>
      <w:r>
        <w:t xml:space="preserve">, so </w:t>
      </w:r>
      <w:r w:rsidR="009F1DA7">
        <w:t>do not provide a</w:t>
      </w:r>
      <w:r>
        <w:t xml:space="preserve"> useful sample.  </w:t>
      </w:r>
      <w:r w:rsidR="009F1DA7">
        <w:t>However, r</w:t>
      </w:r>
      <w:r>
        <w:t>esponses still serve</w:t>
      </w:r>
      <w:r w:rsidR="00C2518E">
        <w:t xml:space="preserve"> to demonstrate the</w:t>
      </w:r>
      <w:r w:rsidR="009F1DA7">
        <w:t xml:space="preserve"> future</w:t>
      </w:r>
      <w:r w:rsidR="00C2518E">
        <w:t xml:space="preserve"> utility of the GAM, particularly its ability to describe accountability and protection in the monitoring phase, including for specific gender and age groups.   </w:t>
      </w:r>
      <w:r w:rsidR="006A7130">
        <w:t xml:space="preserve">A brief </w:t>
      </w:r>
      <w:r w:rsidR="0090490F">
        <w:t>look at the</w:t>
      </w:r>
      <w:r w:rsidR="009F1DA7">
        <w:t xml:space="preserve"> monitoring </w:t>
      </w:r>
      <w:r w:rsidR="0090490F">
        <w:t xml:space="preserve">results </w:t>
      </w:r>
      <w:r w:rsidR="009F1DA7">
        <w:t>shows</w:t>
      </w:r>
      <w:r w:rsidR="0090490F">
        <w:t xml:space="preserve"> the type of information that will be availab</w:t>
      </w:r>
      <w:r>
        <w:t>le</w:t>
      </w:r>
      <w:r w:rsidR="009F1DA7">
        <w:t xml:space="preserve">, and the importance of global reporting </w:t>
      </w:r>
      <w:r>
        <w:t>on these results.</w:t>
      </w:r>
    </w:p>
    <w:p w:rsidR="0090490F" w:rsidRDefault="00EB7037" w:rsidP="00253911">
      <w:pPr>
        <w:rPr>
          <w:u w:val="single"/>
        </w:rPr>
      </w:pPr>
      <w:r>
        <w:rPr>
          <w:noProof/>
        </w:rPr>
        <w:lastRenderedPageBreak/>
        <w:drawing>
          <wp:anchor distT="0" distB="0" distL="114300" distR="114300" simplePos="0" relativeHeight="251792384" behindDoc="0" locked="0" layoutInCell="1" allowOverlap="1" wp14:anchorId="14067FB9">
            <wp:simplePos x="0" y="0"/>
            <wp:positionH relativeFrom="column">
              <wp:posOffset>3486150</wp:posOffset>
            </wp:positionH>
            <wp:positionV relativeFrom="paragraph">
              <wp:posOffset>0</wp:posOffset>
            </wp:positionV>
            <wp:extent cx="2368550" cy="154622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8550" cy="1546225"/>
                    </a:xfrm>
                    <a:prstGeom prst="rect">
                      <a:avLst/>
                    </a:prstGeom>
                    <a:noFill/>
                  </pic:spPr>
                </pic:pic>
              </a:graphicData>
            </a:graphic>
            <wp14:sizeRelH relativeFrom="margin">
              <wp14:pctWidth>0</wp14:pctWidth>
            </wp14:sizeRelH>
            <wp14:sizeRelV relativeFrom="margin">
              <wp14:pctHeight>0</wp14:pctHeight>
            </wp14:sizeRelV>
          </wp:anchor>
        </w:drawing>
      </w:r>
      <w:r w:rsidR="006A7130">
        <w:t xml:space="preserve">Access to Assistance:  </w:t>
      </w:r>
      <w:r>
        <w:t xml:space="preserve">One </w:t>
      </w:r>
      <w:r w:rsidR="00253911">
        <w:t>of the</w:t>
      </w:r>
      <w:r>
        <w:t xml:space="preserve"> two</w:t>
      </w:r>
      <w:r w:rsidR="00673B45">
        <w:t xml:space="preserve"> </w:t>
      </w:r>
      <w:r w:rsidR="00253911">
        <w:t xml:space="preserve">monitoring </w:t>
      </w:r>
      <w:r w:rsidR="0090490F">
        <w:t>project</w:t>
      </w:r>
      <w:r w:rsidR="006A7130">
        <w:t>s</w:t>
      </w:r>
      <w:r w:rsidR="0090490F">
        <w:t xml:space="preserve"> report</w:t>
      </w:r>
      <w:r>
        <w:t>s</w:t>
      </w:r>
      <w:r w:rsidR="0090490F">
        <w:t xml:space="preserve"> data on </w:t>
      </w:r>
      <w:r>
        <w:t xml:space="preserve">the </w:t>
      </w:r>
      <w:r w:rsidR="006A7130">
        <w:t xml:space="preserve">actual </w:t>
      </w:r>
      <w:r w:rsidR="0090490F">
        <w:t>number</w:t>
      </w:r>
      <w:r w:rsidR="006A7130">
        <w:t>s</w:t>
      </w:r>
      <w:r w:rsidR="0090490F">
        <w:t xml:space="preserve"> of people assisted</w:t>
      </w:r>
      <w:r w:rsidR="009D6531">
        <w:t>,</w:t>
      </w:r>
      <w:r w:rsidR="006A7130">
        <w:t xml:space="preserve"> </w:t>
      </w:r>
      <w:r w:rsidR="009D6531">
        <w:t>and one provides</w:t>
      </w:r>
      <w:r w:rsidR="00673B45">
        <w:t xml:space="preserve"> analysis of how people access o</w:t>
      </w:r>
      <w:r w:rsidR="00661580">
        <w:t>r</w:t>
      </w:r>
      <w:r w:rsidR="00673B45">
        <w:t xml:space="preserve"> use the aid.</w:t>
      </w:r>
      <w:r w:rsidR="006A7130">
        <w:t xml:space="preserve">  </w:t>
      </w:r>
      <w:r w:rsidR="00661580">
        <w:t xml:space="preserve">  </w:t>
      </w:r>
      <w:r>
        <w:t>One of the two</w:t>
      </w:r>
      <w:r w:rsidR="00661580">
        <w:t xml:space="preserve"> </w:t>
      </w:r>
      <w:r w:rsidR="00966BF4">
        <w:t xml:space="preserve">projects indicate data is disaggregated by sex for one or more age groups. </w:t>
      </w:r>
    </w:p>
    <w:p w:rsidR="0090490F" w:rsidRDefault="0090490F">
      <w:pPr>
        <w:rPr>
          <w:u w:val="single"/>
        </w:rPr>
      </w:pPr>
    </w:p>
    <w:p w:rsidR="0090490F" w:rsidRDefault="0090490F">
      <w:pPr>
        <w:rPr>
          <w:u w:val="single"/>
        </w:rPr>
      </w:pPr>
    </w:p>
    <w:p w:rsidR="00E0477A" w:rsidRDefault="00A24FEF" w:rsidP="00EB7037">
      <w:r>
        <w:t xml:space="preserve">Targeting:  </w:t>
      </w:r>
      <w:r w:rsidR="00EB4F3A">
        <w:t xml:space="preserve"> </w:t>
      </w:r>
      <w:r w:rsidR="00EB7037">
        <w:t>Both projects</w:t>
      </w:r>
      <w:r w:rsidR="000A4452">
        <w:t xml:space="preserve"> report that people access aid as planned, </w:t>
      </w:r>
      <w:r w:rsidR="00EB7037">
        <w:t>and</w:t>
      </w:r>
      <w:r w:rsidR="00081E06">
        <w:t xml:space="preserve"> that needs were met equally for all gender and age groups</w:t>
      </w:r>
      <w:r w:rsidR="00253911">
        <w:t>:</w:t>
      </w:r>
      <w:r w:rsidR="009044B7">
        <w:t xml:space="preserve">                                     </w:t>
      </w:r>
    </w:p>
    <w:p w:rsidR="00201EAE" w:rsidRDefault="00253911" w:rsidP="00201EAE">
      <w:pPr>
        <w:ind w:left="720"/>
      </w:pPr>
      <w:r>
        <w:rPr>
          <w:noProof/>
        </w:rPr>
        <w:drawing>
          <wp:anchor distT="0" distB="0" distL="114300" distR="114300" simplePos="0" relativeHeight="251795456" behindDoc="0" locked="0" layoutInCell="1" allowOverlap="1" wp14:anchorId="045EDBA3">
            <wp:simplePos x="0" y="0"/>
            <wp:positionH relativeFrom="column">
              <wp:posOffset>3543300</wp:posOffset>
            </wp:positionH>
            <wp:positionV relativeFrom="paragraph">
              <wp:posOffset>1966595</wp:posOffset>
            </wp:positionV>
            <wp:extent cx="2673985" cy="1746885"/>
            <wp:effectExtent l="0" t="0" r="0" b="571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3985" cy="1746885"/>
                    </a:xfrm>
                    <a:prstGeom prst="rect">
                      <a:avLst/>
                    </a:prstGeom>
                    <a:noFill/>
                  </pic:spPr>
                </pic:pic>
              </a:graphicData>
            </a:graphic>
            <wp14:sizeRelH relativeFrom="margin">
              <wp14:pctWidth>0</wp14:pctWidth>
            </wp14:sizeRelH>
            <wp14:sizeRelV relativeFrom="margin">
              <wp14:pctHeight>0</wp14:pctHeight>
            </wp14:sizeRelV>
          </wp:anchor>
        </w:drawing>
      </w:r>
      <w:r w:rsidR="00EB7037">
        <w:rPr>
          <w:noProof/>
        </w:rPr>
        <w:drawing>
          <wp:anchor distT="0" distB="0" distL="114300" distR="114300" simplePos="0" relativeHeight="251794432" behindDoc="0" locked="0" layoutInCell="1" allowOverlap="1" wp14:anchorId="21605BA0">
            <wp:simplePos x="0" y="0"/>
            <wp:positionH relativeFrom="column">
              <wp:posOffset>-635</wp:posOffset>
            </wp:positionH>
            <wp:positionV relativeFrom="paragraph">
              <wp:posOffset>-1270</wp:posOffset>
            </wp:positionV>
            <wp:extent cx="2790825" cy="1822450"/>
            <wp:effectExtent l="0" t="0" r="9525" b="635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90825" cy="1822450"/>
                    </a:xfrm>
                    <a:prstGeom prst="rect">
                      <a:avLst/>
                    </a:prstGeom>
                    <a:noFill/>
                  </pic:spPr>
                </pic:pic>
              </a:graphicData>
            </a:graphic>
            <wp14:sizeRelH relativeFrom="margin">
              <wp14:pctWidth>0</wp14:pctWidth>
            </wp14:sizeRelH>
            <wp14:sizeRelV relativeFrom="margin">
              <wp14:pctHeight>0</wp14:pctHeight>
            </wp14:sizeRelV>
          </wp:anchor>
        </w:drawing>
      </w:r>
      <w:r w:rsidR="00201EAE">
        <w:rPr>
          <w:noProof/>
        </w:rPr>
        <w:drawing>
          <wp:inline distT="0" distB="0" distL="0" distR="0" wp14:anchorId="384BFA46" wp14:editId="55CD108B">
            <wp:extent cx="2857739" cy="18669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1756" cy="1889122"/>
                    </a:xfrm>
                    <a:prstGeom prst="rect">
                      <a:avLst/>
                    </a:prstGeom>
                    <a:noFill/>
                  </pic:spPr>
                </pic:pic>
              </a:graphicData>
            </a:graphic>
          </wp:inline>
        </w:drawing>
      </w:r>
    </w:p>
    <w:p w:rsidR="00591563" w:rsidRDefault="00591563" w:rsidP="00953110"/>
    <w:p w:rsidR="00591563" w:rsidRDefault="00591563" w:rsidP="00953110"/>
    <w:p w:rsidR="00B7497E" w:rsidRDefault="00F067C8" w:rsidP="00953110">
      <w:r>
        <w:t xml:space="preserve">Gender-based violence:  </w:t>
      </w:r>
      <w:r w:rsidR="00662486">
        <w:t xml:space="preserve"> </w:t>
      </w:r>
      <w:r w:rsidR="00953110">
        <w:t xml:space="preserve">Neither of these </w:t>
      </w:r>
      <w:r w:rsidR="00662486">
        <w:t>two projects</w:t>
      </w:r>
      <w:r w:rsidR="003D3455">
        <w:t xml:space="preserve"> </w:t>
      </w:r>
      <w:r w:rsidR="00662486">
        <w:t xml:space="preserve">have </w:t>
      </w:r>
      <w:r w:rsidR="00953110">
        <w:t>any</w:t>
      </w:r>
      <w:r w:rsidR="00662486">
        <w:t xml:space="preserve"> involvement with GBV prevention or response</w:t>
      </w:r>
      <w:r w:rsidR="00953110">
        <w:t xml:space="preserve">.   </w:t>
      </w:r>
    </w:p>
    <w:p w:rsidR="00953110" w:rsidRDefault="00953110" w:rsidP="00953110"/>
    <w:p w:rsidR="003D3455" w:rsidRDefault="003D3455" w:rsidP="003D3455">
      <w:pPr>
        <w:rPr>
          <w:noProof/>
          <w:u w:val="single"/>
        </w:rPr>
      </w:pPr>
    </w:p>
    <w:p w:rsidR="003D3455" w:rsidRDefault="003D3455" w:rsidP="000A4452">
      <w:pPr>
        <w:rPr>
          <w:noProof/>
          <w:u w:val="single"/>
        </w:rPr>
      </w:pPr>
    </w:p>
    <w:p w:rsidR="003D3455" w:rsidRDefault="00253911" w:rsidP="000A4452">
      <w:pPr>
        <w:rPr>
          <w:noProof/>
          <w:u w:val="single"/>
        </w:rPr>
      </w:pPr>
      <w:r>
        <w:t>Coordination:  Both projects indicate that monitoring information is shared in the cluster: one shares information disaggregated by sex and age, and one disaggregates by sex only.</w:t>
      </w:r>
    </w:p>
    <w:p w:rsidR="00113D43" w:rsidRDefault="00253911" w:rsidP="00253911">
      <w:r>
        <w:rPr>
          <w:noProof/>
        </w:rPr>
        <w:drawing>
          <wp:anchor distT="0" distB="0" distL="114300" distR="114300" simplePos="0" relativeHeight="251797504" behindDoc="0" locked="0" layoutInCell="1" allowOverlap="1" wp14:anchorId="68D28E2D">
            <wp:simplePos x="0" y="0"/>
            <wp:positionH relativeFrom="column">
              <wp:posOffset>3519170</wp:posOffset>
            </wp:positionH>
            <wp:positionV relativeFrom="paragraph">
              <wp:posOffset>76200</wp:posOffset>
            </wp:positionV>
            <wp:extent cx="2712085" cy="1772285"/>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2085" cy="17722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6480" behindDoc="0" locked="0" layoutInCell="1" allowOverlap="1" wp14:anchorId="35277AA8">
            <wp:simplePos x="0" y="0"/>
            <wp:positionH relativeFrom="column">
              <wp:posOffset>0</wp:posOffset>
            </wp:positionH>
            <wp:positionV relativeFrom="paragraph">
              <wp:posOffset>95250</wp:posOffset>
            </wp:positionV>
            <wp:extent cx="2686050" cy="175323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86050" cy="1753235"/>
                    </a:xfrm>
                    <a:prstGeom prst="rect">
                      <a:avLst/>
                    </a:prstGeom>
                    <a:noFill/>
                  </pic:spPr>
                </pic:pic>
              </a:graphicData>
            </a:graphic>
            <wp14:sizeRelH relativeFrom="margin">
              <wp14:pctWidth>0</wp14:pctWidth>
            </wp14:sizeRelH>
            <wp14:sizeRelV relativeFrom="margin">
              <wp14:pctHeight>0</wp14:pctHeight>
            </wp14:sizeRelV>
          </wp:anchor>
        </w:drawing>
      </w:r>
    </w:p>
    <w:p w:rsidR="00BF0EC4" w:rsidRDefault="00BF0EC4" w:rsidP="003D3455"/>
    <w:p w:rsidR="00953110" w:rsidRDefault="00953110" w:rsidP="003D3455"/>
    <w:p w:rsidR="00953110" w:rsidRDefault="00953110" w:rsidP="003D3455"/>
    <w:p w:rsidR="00953110" w:rsidRDefault="00953110" w:rsidP="003D3455"/>
    <w:p w:rsidR="00953110" w:rsidRDefault="00953110" w:rsidP="003D3455"/>
    <w:p w:rsidR="00953110" w:rsidRDefault="00953110" w:rsidP="003D3455"/>
    <w:p w:rsidR="00472AB1" w:rsidRPr="009A07EA" w:rsidRDefault="009A07EA" w:rsidP="006B1ABC">
      <w:r>
        <w:lastRenderedPageBreak/>
        <w:t xml:space="preserve">Complaints and Feedback mechanisms:  </w:t>
      </w:r>
      <w:r w:rsidR="00113D43">
        <w:t>Both</w:t>
      </w:r>
      <w:r w:rsidR="00B12099">
        <w:t xml:space="preserve"> </w:t>
      </w:r>
      <w:r w:rsidR="007842D7">
        <w:t>projects say</w:t>
      </w:r>
      <w:r>
        <w:t xml:space="preserve"> there is at least one way to make complaints</w:t>
      </w:r>
      <w:r w:rsidR="00113D43">
        <w:t xml:space="preserve">, and one also reports that </w:t>
      </w:r>
      <w:r w:rsidR="00927E4A">
        <w:t xml:space="preserve">complaints result in changes.  </w:t>
      </w:r>
      <w:r w:rsidR="00113D43">
        <w:t xml:space="preserve"> They report that p</w:t>
      </w:r>
      <w:r w:rsidR="00927E4A">
        <w:t xml:space="preserve">rocedures </w:t>
      </w:r>
      <w:r w:rsidR="00113D43">
        <w:t xml:space="preserve">are the same for </w:t>
      </w:r>
      <w:r w:rsidR="004404B5">
        <w:t xml:space="preserve">all </w:t>
      </w:r>
      <w:r w:rsidR="00927E4A">
        <w:t xml:space="preserve">gender </w:t>
      </w:r>
      <w:r w:rsidR="004404B5">
        <w:t>and</w:t>
      </w:r>
      <w:r w:rsidR="00B12099">
        <w:t xml:space="preserve"> age groups.</w:t>
      </w:r>
    </w:p>
    <w:p w:rsidR="009A07EA" w:rsidRDefault="00113D43" w:rsidP="000A4452">
      <w:pPr>
        <w:rPr>
          <w:u w:val="single"/>
        </w:rPr>
      </w:pPr>
      <w:r>
        <w:rPr>
          <w:noProof/>
          <w:u w:val="single"/>
        </w:rPr>
        <w:drawing>
          <wp:anchor distT="0" distB="0" distL="114300" distR="114300" simplePos="0" relativeHeight="251799552" behindDoc="0" locked="0" layoutInCell="1" allowOverlap="1" wp14:anchorId="73F69E51">
            <wp:simplePos x="0" y="0"/>
            <wp:positionH relativeFrom="column">
              <wp:posOffset>3114040</wp:posOffset>
            </wp:positionH>
            <wp:positionV relativeFrom="paragraph">
              <wp:posOffset>5715</wp:posOffset>
            </wp:positionV>
            <wp:extent cx="2623820" cy="1714500"/>
            <wp:effectExtent l="0" t="0" r="508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3820" cy="1714500"/>
                    </a:xfrm>
                    <a:prstGeom prst="rect">
                      <a:avLst/>
                    </a:prstGeom>
                    <a:noFill/>
                  </pic:spPr>
                </pic:pic>
              </a:graphicData>
            </a:graphic>
            <wp14:sizeRelH relativeFrom="margin">
              <wp14:pctWidth>0</wp14:pctWidth>
            </wp14:sizeRelH>
            <wp14:sizeRelV relativeFrom="margin">
              <wp14:pctHeight>0</wp14:pctHeight>
            </wp14:sizeRelV>
          </wp:anchor>
        </w:drawing>
      </w:r>
      <w:r>
        <w:rPr>
          <w:noProof/>
          <w:u w:val="single"/>
        </w:rPr>
        <w:drawing>
          <wp:anchor distT="0" distB="0" distL="114300" distR="114300" simplePos="0" relativeHeight="251798528" behindDoc="0" locked="0" layoutInCell="1" allowOverlap="1" wp14:anchorId="1CB1CAC5">
            <wp:simplePos x="0" y="0"/>
            <wp:positionH relativeFrom="column">
              <wp:posOffset>0</wp:posOffset>
            </wp:positionH>
            <wp:positionV relativeFrom="paragraph">
              <wp:posOffset>5715</wp:posOffset>
            </wp:positionV>
            <wp:extent cx="2623820" cy="1714500"/>
            <wp:effectExtent l="0" t="0" r="508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3820" cy="1714500"/>
                    </a:xfrm>
                    <a:prstGeom prst="rect">
                      <a:avLst/>
                    </a:prstGeom>
                    <a:noFill/>
                  </pic:spPr>
                </pic:pic>
              </a:graphicData>
            </a:graphic>
            <wp14:sizeRelH relativeFrom="margin">
              <wp14:pctWidth>0</wp14:pctWidth>
            </wp14:sizeRelH>
            <wp14:sizeRelV relativeFrom="margin">
              <wp14:pctHeight>0</wp14:pctHeight>
            </wp14:sizeRelV>
          </wp:anchor>
        </w:drawing>
      </w:r>
    </w:p>
    <w:p w:rsidR="009A07EA" w:rsidRDefault="00113D43" w:rsidP="000A4452">
      <w:pPr>
        <w:rPr>
          <w:u w:val="single"/>
        </w:rPr>
      </w:pPr>
      <w:r>
        <w:rPr>
          <w:u w:val="single"/>
        </w:rPr>
        <w:t xml:space="preserve">             </w:t>
      </w:r>
    </w:p>
    <w:p w:rsidR="00113D43" w:rsidRDefault="00113D43" w:rsidP="00AB6503"/>
    <w:p w:rsidR="00113D43" w:rsidRDefault="00113D43" w:rsidP="00AB6503"/>
    <w:p w:rsidR="00113D43" w:rsidRDefault="00113D43" w:rsidP="00AB6503"/>
    <w:p w:rsidR="00113D43" w:rsidRDefault="00113D43" w:rsidP="00AB6503">
      <w:pPr>
        <w:rPr>
          <w:noProof/>
        </w:rPr>
      </w:pPr>
    </w:p>
    <w:p w:rsidR="00113D43" w:rsidRDefault="00113D43" w:rsidP="00AB6503">
      <w:pPr>
        <w:rPr>
          <w:noProof/>
        </w:rPr>
      </w:pPr>
    </w:p>
    <w:p w:rsidR="00113D43" w:rsidRDefault="00113D43" w:rsidP="00AB6503">
      <w:pPr>
        <w:rPr>
          <w:noProof/>
        </w:rPr>
      </w:pPr>
    </w:p>
    <w:p w:rsidR="009A07EA" w:rsidRDefault="00D60C49" w:rsidP="00B52D2A">
      <w:pPr>
        <w:rPr>
          <w:noProof/>
        </w:rPr>
      </w:pPr>
      <w:r>
        <w:rPr>
          <w:noProof/>
        </w:rPr>
        <w:drawing>
          <wp:anchor distT="0" distB="0" distL="114300" distR="114300" simplePos="0" relativeHeight="251800576" behindDoc="0" locked="0" layoutInCell="1" allowOverlap="1" wp14:anchorId="66294FF9">
            <wp:simplePos x="0" y="0"/>
            <wp:positionH relativeFrom="column">
              <wp:posOffset>0</wp:posOffset>
            </wp:positionH>
            <wp:positionV relativeFrom="paragraph">
              <wp:posOffset>0</wp:posOffset>
            </wp:positionV>
            <wp:extent cx="2276475" cy="1486535"/>
            <wp:effectExtent l="0" t="0" r="9525"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76475" cy="1486535"/>
                    </a:xfrm>
                    <a:prstGeom prst="rect">
                      <a:avLst/>
                    </a:prstGeom>
                    <a:noFill/>
                  </pic:spPr>
                </pic:pic>
              </a:graphicData>
            </a:graphic>
            <wp14:sizeRelH relativeFrom="margin">
              <wp14:pctWidth>0</wp14:pctWidth>
            </wp14:sizeRelH>
            <wp14:sizeRelV relativeFrom="margin">
              <wp14:pctHeight>0</wp14:pctHeight>
            </wp14:sizeRelV>
          </wp:anchor>
        </w:drawing>
      </w:r>
      <w:r w:rsidR="00AB6503">
        <w:t xml:space="preserve">Communication with Communities/Transparency: </w:t>
      </w:r>
    </w:p>
    <w:p w:rsidR="00AB6503" w:rsidRDefault="00B52D2A" w:rsidP="00A335DF">
      <w:r>
        <w:t>Both</w:t>
      </w:r>
      <w:r w:rsidR="00B12099">
        <w:t xml:space="preserve"> </w:t>
      </w:r>
      <w:r w:rsidR="00A335DF">
        <w:t xml:space="preserve">projects </w:t>
      </w:r>
      <w:r>
        <w:t xml:space="preserve">using the GAM for monitoring in Niger </w:t>
      </w:r>
      <w:r w:rsidR="00A335DF">
        <w:t xml:space="preserve">provide the same messages </w:t>
      </w:r>
      <w:r>
        <w:t>in the same way to everyone, so did not respond to questions on how communication is tailored for different gender or age groups.</w:t>
      </w:r>
    </w:p>
    <w:p w:rsidR="005701BB" w:rsidRDefault="005701BB" w:rsidP="005701BB">
      <w:pPr>
        <w:spacing w:line="240" w:lineRule="auto"/>
      </w:pPr>
    </w:p>
    <w:p w:rsidR="005701BB" w:rsidRDefault="005701BB" w:rsidP="005701BB">
      <w:pPr>
        <w:spacing w:line="240" w:lineRule="auto"/>
      </w:pPr>
    </w:p>
    <w:p w:rsidR="00E7645A" w:rsidRDefault="00876303" w:rsidP="00E7645A">
      <w:pPr>
        <w:spacing w:line="240" w:lineRule="auto"/>
      </w:pPr>
      <w:r>
        <w:rPr>
          <w:noProof/>
        </w:rPr>
        <w:drawing>
          <wp:anchor distT="0" distB="0" distL="114300" distR="114300" simplePos="0" relativeHeight="251801600" behindDoc="0" locked="0" layoutInCell="1" allowOverlap="1" wp14:anchorId="464249FE">
            <wp:simplePos x="0" y="0"/>
            <wp:positionH relativeFrom="column">
              <wp:posOffset>0</wp:posOffset>
            </wp:positionH>
            <wp:positionV relativeFrom="paragraph">
              <wp:posOffset>41910</wp:posOffset>
            </wp:positionV>
            <wp:extent cx="2509520" cy="1638300"/>
            <wp:effectExtent l="0" t="0" r="508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09520" cy="1638300"/>
                    </a:xfrm>
                    <a:prstGeom prst="rect">
                      <a:avLst/>
                    </a:prstGeom>
                    <a:noFill/>
                  </pic:spPr>
                </pic:pic>
              </a:graphicData>
            </a:graphic>
            <wp14:sizeRelH relativeFrom="margin">
              <wp14:pctWidth>0</wp14:pctWidth>
            </wp14:sizeRelH>
            <wp14:sizeRelV relativeFrom="margin">
              <wp14:pctHeight>0</wp14:pctHeight>
            </wp14:sizeRelV>
          </wp:anchor>
        </w:drawing>
      </w:r>
    </w:p>
    <w:p w:rsidR="005701BB" w:rsidRPr="005701BB" w:rsidRDefault="005701BB" w:rsidP="00E7645A">
      <w:pPr>
        <w:spacing w:line="240" w:lineRule="auto"/>
      </w:pPr>
      <w:r>
        <w:t xml:space="preserve">Satisfaction:  </w:t>
      </w:r>
    </w:p>
    <w:p w:rsidR="00AB6503" w:rsidRDefault="00172016" w:rsidP="00AB6503">
      <w:pPr>
        <w:spacing w:line="240" w:lineRule="auto"/>
      </w:pPr>
      <w:r>
        <w:t xml:space="preserve">Neither project has a complaints and feedback mechanism, but estimate satisfaction levels based on complaints received, so did not respond to questions about satisfaction of different gender or age groups. </w:t>
      </w:r>
    </w:p>
    <w:p w:rsidR="005701BB" w:rsidRDefault="005701BB" w:rsidP="005701BB">
      <w:pPr>
        <w:spacing w:line="240" w:lineRule="auto"/>
      </w:pPr>
    </w:p>
    <w:p w:rsidR="005701BB" w:rsidRDefault="00A6237F" w:rsidP="005701BB">
      <w:pPr>
        <w:spacing w:line="240" w:lineRule="auto"/>
      </w:pPr>
      <w:r>
        <w:rPr>
          <w:noProof/>
        </w:rPr>
        <w:drawing>
          <wp:anchor distT="0" distB="0" distL="114300" distR="114300" simplePos="0" relativeHeight="251802624" behindDoc="0" locked="0" layoutInCell="1" allowOverlap="1" wp14:anchorId="688C48DD">
            <wp:simplePos x="0" y="0"/>
            <wp:positionH relativeFrom="column">
              <wp:posOffset>3735705</wp:posOffset>
            </wp:positionH>
            <wp:positionV relativeFrom="paragraph">
              <wp:posOffset>241935</wp:posOffset>
            </wp:positionV>
            <wp:extent cx="2420620" cy="158115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20620" cy="1581150"/>
                    </a:xfrm>
                    <a:prstGeom prst="rect">
                      <a:avLst/>
                    </a:prstGeom>
                    <a:noFill/>
                  </pic:spPr>
                </pic:pic>
              </a:graphicData>
            </a:graphic>
            <wp14:sizeRelH relativeFrom="margin">
              <wp14:pctWidth>0</wp14:pctWidth>
            </wp14:sizeRelH>
            <wp14:sizeRelV relativeFrom="margin">
              <wp14:pctHeight>0</wp14:pctHeight>
            </wp14:sizeRelV>
          </wp:anchor>
        </w:drawing>
      </w:r>
    </w:p>
    <w:p w:rsidR="00AB6503" w:rsidRDefault="00AB6503" w:rsidP="00474ADB">
      <w:pPr>
        <w:spacing w:line="240" w:lineRule="auto"/>
      </w:pPr>
      <w:r>
        <w:t xml:space="preserve">Dealing with negative effects:  </w:t>
      </w:r>
      <w:r w:rsidR="00F07CAE">
        <w:t xml:space="preserve">Both projects say no unexpected problems have been identified in monitoring, and consequently do not respond </w:t>
      </w:r>
      <w:r w:rsidR="00D82C04">
        <w:t>about which gender and/or age groups may have been more adversely affected.</w:t>
      </w:r>
    </w:p>
    <w:p w:rsidR="00F07CAE" w:rsidRDefault="00F07CAE" w:rsidP="00474ADB">
      <w:pPr>
        <w:spacing w:line="240" w:lineRule="auto"/>
      </w:pPr>
    </w:p>
    <w:p w:rsidR="00E77845" w:rsidRDefault="00E77845" w:rsidP="00474ADB">
      <w:pPr>
        <w:spacing w:line="240" w:lineRule="auto"/>
        <w:ind w:firstLine="720"/>
      </w:pPr>
    </w:p>
    <w:p w:rsidR="00A6237F" w:rsidRDefault="00A6237F" w:rsidP="003D024D">
      <w:pPr>
        <w:spacing w:line="240" w:lineRule="auto"/>
        <w:rPr>
          <w:u w:val="single"/>
        </w:rPr>
      </w:pPr>
    </w:p>
    <w:p w:rsidR="00A6237F" w:rsidRDefault="00A6237F" w:rsidP="003D024D">
      <w:pPr>
        <w:spacing w:line="240" w:lineRule="auto"/>
        <w:rPr>
          <w:u w:val="single"/>
        </w:rPr>
      </w:pPr>
    </w:p>
    <w:p w:rsidR="00F93D42" w:rsidRPr="00E77845" w:rsidRDefault="00E77845" w:rsidP="003D024D">
      <w:pPr>
        <w:spacing w:line="240" w:lineRule="auto"/>
        <w:rPr>
          <w:u w:val="single"/>
        </w:rPr>
      </w:pPr>
      <w:r>
        <w:rPr>
          <w:u w:val="single"/>
        </w:rPr>
        <w:lastRenderedPageBreak/>
        <w:t>Conclusion</w:t>
      </w:r>
    </w:p>
    <w:p w:rsidR="00176CFE" w:rsidRDefault="00176CFE" w:rsidP="003D024D">
      <w:pPr>
        <w:spacing w:line="240" w:lineRule="auto"/>
      </w:pPr>
      <w:r>
        <w:t>The IASC Gender with Age Marker currently only looks at gender and age differences</w:t>
      </w:r>
      <w:r w:rsidR="00017F50">
        <w:t xml:space="preserve">; </w:t>
      </w:r>
      <w:r w:rsidR="00BE0144">
        <w:t xml:space="preserve">the next version of the questionnaire will also </w:t>
      </w:r>
      <w:r w:rsidR="00E7645A">
        <w:t xml:space="preserve">address response for </w:t>
      </w:r>
      <w:r w:rsidR="00BE0144">
        <w:t>people with disabilit</w:t>
      </w:r>
      <w:r w:rsidR="00E7645A">
        <w:t>ies</w:t>
      </w:r>
      <w:r w:rsidR="00BE0144">
        <w:t>.</w:t>
      </w:r>
      <w:r w:rsidR="00E7645A">
        <w:t xml:space="preserve">  The next version also recognizes that the questionnaire was too long (</w:t>
      </w:r>
      <w:r w:rsidR="00260FB6">
        <w:t>r</w:t>
      </w:r>
      <w:r w:rsidR="00E7645A">
        <w:t>esulting in high levels of “no response,”</w:t>
      </w:r>
      <w:r w:rsidR="00260FB6">
        <w:t>)</w:t>
      </w:r>
      <w:r w:rsidR="00E7645A">
        <w:t xml:space="preserve"> and will be considerably shorter.</w:t>
      </w:r>
    </w:p>
    <w:p w:rsidR="00E7645A" w:rsidRDefault="00BE0144" w:rsidP="00E7645A">
      <w:pPr>
        <w:spacing w:line="240" w:lineRule="auto"/>
      </w:pPr>
      <w:r>
        <w:t>While this overview of GAM use in</w:t>
      </w:r>
      <w:r w:rsidR="00176CFE">
        <w:t xml:space="preserve"> </w:t>
      </w:r>
      <w:r w:rsidR="00C5158A">
        <w:t>Niger</w:t>
      </w:r>
      <w:r>
        <w:t xml:space="preserve"> </w:t>
      </w:r>
      <w:r w:rsidR="00F93D42">
        <w:t>demonstrates</w:t>
      </w:r>
      <w:r w:rsidR="00176CFE">
        <w:t xml:space="preserve"> </w:t>
      </w:r>
      <w:r w:rsidR="00610832">
        <w:t>its</w:t>
      </w:r>
      <w:r w:rsidR="00F93D42">
        <w:t xml:space="preserve"> </w:t>
      </w:r>
      <w:r w:rsidR="000116CE">
        <w:t xml:space="preserve">potential </w:t>
      </w:r>
      <w:r w:rsidR="001A35CA">
        <w:t xml:space="preserve">for </w:t>
      </w:r>
      <w:r w:rsidR="00F93D42">
        <w:t xml:space="preserve">supporting projects to provide relevant </w:t>
      </w:r>
      <w:r>
        <w:t>and responsive a</w:t>
      </w:r>
      <w:r w:rsidR="00F93D42">
        <w:t xml:space="preserve">ssistance </w:t>
      </w:r>
      <w:r>
        <w:t>for</w:t>
      </w:r>
      <w:r w:rsidR="00F93D42">
        <w:t xml:space="preserve"> different groups</w:t>
      </w:r>
      <w:r>
        <w:t xml:space="preserve">, </w:t>
      </w:r>
      <w:r w:rsidRPr="00BE0144">
        <w:rPr>
          <w:i/>
          <w:iCs/>
          <w:u w:val="single"/>
        </w:rPr>
        <w:t>please view the data with caution</w:t>
      </w:r>
      <w:r>
        <w:t>.</w:t>
      </w:r>
      <w:r w:rsidR="00F93D42">
        <w:t xml:space="preserve">  </w:t>
      </w:r>
      <w:r w:rsidR="001A35CA">
        <w:t xml:space="preserve"> </w:t>
      </w:r>
      <w:r>
        <w:t xml:space="preserve">There is some evidence that the questionnaire is not always </w:t>
      </w:r>
      <w:r w:rsidR="00E7645A">
        <w:t xml:space="preserve">completed by an informed respondent.   Response quality </w:t>
      </w:r>
      <w:r>
        <w:t xml:space="preserve">will improve with </w:t>
      </w:r>
      <w:r w:rsidR="00000E8F">
        <w:t>growing</w:t>
      </w:r>
      <w:r>
        <w:t xml:space="preserve"> organizational and management </w:t>
      </w:r>
      <w:r w:rsidR="00000E8F">
        <w:t>interest in the results</w:t>
      </w:r>
      <w:r w:rsidR="00E7645A">
        <w:t xml:space="preserve">, and realization that attributable information is being reported globally. </w:t>
      </w:r>
      <w:r w:rsidR="00000E8F">
        <w:t xml:space="preserve">  </w:t>
      </w:r>
    </w:p>
    <w:p w:rsidR="00540FDD" w:rsidRDefault="000116CE" w:rsidP="00E7645A">
      <w:pPr>
        <w:spacing w:line="240" w:lineRule="auto"/>
      </w:pPr>
      <w:r>
        <w:t xml:space="preserve">Even this limited sample </w:t>
      </w:r>
      <w:r w:rsidR="00F93D42">
        <w:t xml:space="preserve">provides evidence </w:t>
      </w:r>
      <w:r w:rsidR="00176CFE">
        <w:t xml:space="preserve">and examples </w:t>
      </w:r>
      <w:r w:rsidR="00F93D42">
        <w:t xml:space="preserve">of what projects are doing well, where good programming capacity exists, and where support can be provided. </w:t>
      </w:r>
      <w:r w:rsidR="00E7645A">
        <w:t xml:space="preserve">  </w:t>
      </w:r>
      <w:r w:rsidR="00000E8F">
        <w:t xml:space="preserve">An excellent starting point for gender advisors and focal points </w:t>
      </w:r>
      <w:r w:rsidR="00017F50">
        <w:t xml:space="preserve">is </w:t>
      </w:r>
      <w:r w:rsidR="00E7645A">
        <w:t>Column X</w:t>
      </w:r>
      <w:r w:rsidR="00000E8F">
        <w:t xml:space="preserve"> of the </w:t>
      </w:r>
      <w:r w:rsidR="00E7645A">
        <w:t xml:space="preserve">GAM </w:t>
      </w:r>
      <w:r w:rsidR="00000E8F">
        <w:t>database (Worksheet ‘</w:t>
      </w:r>
      <w:r w:rsidR="00C5158A">
        <w:t>Niger</w:t>
      </w:r>
      <w:r w:rsidR="00000E8F">
        <w:t xml:space="preserve">’), where organizations </w:t>
      </w:r>
      <w:r w:rsidR="00E7645A">
        <w:t>currently</w:t>
      </w:r>
      <w:r w:rsidR="00000E8F">
        <w:t xml:space="preserve"> unable to articulate a simple gender analysis can be assisted to understand how this is fundamental to designing and implementing a gender-responsive project.</w:t>
      </w:r>
    </w:p>
    <w:p w:rsidR="00000E8F" w:rsidRDefault="00000E8F" w:rsidP="00176CFE">
      <w:pPr>
        <w:spacing w:line="240" w:lineRule="auto"/>
      </w:pPr>
    </w:p>
    <w:p w:rsidR="004B0BB2" w:rsidRDefault="00260FB6" w:rsidP="00260FB6">
      <w:pPr>
        <w:spacing w:line="240" w:lineRule="auto"/>
      </w:pPr>
      <w:r>
        <w:t>2</w:t>
      </w:r>
      <w:r w:rsidR="00DF4C89">
        <w:t>3 March 2020</w:t>
      </w:r>
      <w:bookmarkEnd w:id="1"/>
    </w:p>
    <w:sectPr w:rsidR="004B0BB2" w:rsidSect="009279AA">
      <w:footerReference w:type="default" r:id="rId29"/>
      <w:type w:val="continuous"/>
      <w:pgSz w:w="12240" w:h="15840"/>
      <w:pgMar w:top="1440" w:right="104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64F" w:rsidRDefault="0018164F" w:rsidP="00CA4B40">
      <w:pPr>
        <w:spacing w:after="0" w:line="240" w:lineRule="auto"/>
      </w:pPr>
      <w:r>
        <w:separator/>
      </w:r>
    </w:p>
  </w:endnote>
  <w:endnote w:type="continuationSeparator" w:id="0">
    <w:p w:rsidR="0018164F" w:rsidRDefault="0018164F" w:rsidP="00C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603326"/>
      <w:docPartObj>
        <w:docPartGallery w:val="Page Numbers (Bottom of Page)"/>
        <w:docPartUnique/>
      </w:docPartObj>
    </w:sdtPr>
    <w:sdtEndPr>
      <w:rPr>
        <w:noProof/>
      </w:rPr>
    </w:sdtEndPr>
    <w:sdtContent>
      <w:p w:rsidR="00CD10FD" w:rsidRDefault="00CD1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4B40" w:rsidRDefault="00CA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64F" w:rsidRDefault="0018164F" w:rsidP="00CA4B40">
      <w:pPr>
        <w:spacing w:after="0" w:line="240" w:lineRule="auto"/>
      </w:pPr>
      <w:r>
        <w:separator/>
      </w:r>
    </w:p>
  </w:footnote>
  <w:footnote w:type="continuationSeparator" w:id="0">
    <w:p w:rsidR="0018164F" w:rsidRDefault="0018164F" w:rsidP="00CA4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0569E"/>
    <w:multiLevelType w:val="hybridMultilevel"/>
    <w:tmpl w:val="49DE519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513C4"/>
    <w:multiLevelType w:val="hybridMultilevel"/>
    <w:tmpl w:val="79343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3"/>
    <w:rsid w:val="00000E8F"/>
    <w:rsid w:val="00005268"/>
    <w:rsid w:val="00005C8B"/>
    <w:rsid w:val="00007A76"/>
    <w:rsid w:val="000116CE"/>
    <w:rsid w:val="00017F50"/>
    <w:rsid w:val="0002324D"/>
    <w:rsid w:val="000429B7"/>
    <w:rsid w:val="0005388C"/>
    <w:rsid w:val="0006090E"/>
    <w:rsid w:val="0006505B"/>
    <w:rsid w:val="000651FB"/>
    <w:rsid w:val="00066C92"/>
    <w:rsid w:val="00072990"/>
    <w:rsid w:val="00081E06"/>
    <w:rsid w:val="00086BC6"/>
    <w:rsid w:val="00093FE5"/>
    <w:rsid w:val="000A4452"/>
    <w:rsid w:val="000A5D31"/>
    <w:rsid w:val="000B4340"/>
    <w:rsid w:val="000B6ABE"/>
    <w:rsid w:val="000C2F51"/>
    <w:rsid w:val="000C37C9"/>
    <w:rsid w:val="000C3826"/>
    <w:rsid w:val="000C5744"/>
    <w:rsid w:val="000D7966"/>
    <w:rsid w:val="000E1427"/>
    <w:rsid w:val="000E4111"/>
    <w:rsid w:val="000E4316"/>
    <w:rsid w:val="000E55FF"/>
    <w:rsid w:val="00113D43"/>
    <w:rsid w:val="001264B9"/>
    <w:rsid w:val="00137C58"/>
    <w:rsid w:val="00146880"/>
    <w:rsid w:val="00150193"/>
    <w:rsid w:val="00150905"/>
    <w:rsid w:val="00170AFD"/>
    <w:rsid w:val="00172016"/>
    <w:rsid w:val="00176CFE"/>
    <w:rsid w:val="00181456"/>
    <w:rsid w:val="0018164F"/>
    <w:rsid w:val="00190304"/>
    <w:rsid w:val="001A35CA"/>
    <w:rsid w:val="001B43AB"/>
    <w:rsid w:val="001C3D28"/>
    <w:rsid w:val="001D7424"/>
    <w:rsid w:val="001E6121"/>
    <w:rsid w:val="001F515B"/>
    <w:rsid w:val="001F674A"/>
    <w:rsid w:val="001F7724"/>
    <w:rsid w:val="00201EAE"/>
    <w:rsid w:val="00202002"/>
    <w:rsid w:val="002114C3"/>
    <w:rsid w:val="002135DD"/>
    <w:rsid w:val="00225461"/>
    <w:rsid w:val="002303AC"/>
    <w:rsid w:val="00233002"/>
    <w:rsid w:val="00236A06"/>
    <w:rsid w:val="00236C16"/>
    <w:rsid w:val="00246F23"/>
    <w:rsid w:val="002472AA"/>
    <w:rsid w:val="00251D48"/>
    <w:rsid w:val="002521E7"/>
    <w:rsid w:val="00252274"/>
    <w:rsid w:val="002531A9"/>
    <w:rsid w:val="002534B4"/>
    <w:rsid w:val="00253911"/>
    <w:rsid w:val="00253C14"/>
    <w:rsid w:val="00256979"/>
    <w:rsid w:val="00260FB6"/>
    <w:rsid w:val="002613E6"/>
    <w:rsid w:val="00264934"/>
    <w:rsid w:val="00274107"/>
    <w:rsid w:val="00282DF9"/>
    <w:rsid w:val="002A0DED"/>
    <w:rsid w:val="002A3387"/>
    <w:rsid w:val="002A6327"/>
    <w:rsid w:val="002A7730"/>
    <w:rsid w:val="002B0333"/>
    <w:rsid w:val="002C37CC"/>
    <w:rsid w:val="002C5E53"/>
    <w:rsid w:val="002C6CA5"/>
    <w:rsid w:val="002D2B08"/>
    <w:rsid w:val="002D4371"/>
    <w:rsid w:val="002E4854"/>
    <w:rsid w:val="002E6E91"/>
    <w:rsid w:val="00303AC1"/>
    <w:rsid w:val="00320749"/>
    <w:rsid w:val="003221EA"/>
    <w:rsid w:val="00335DB6"/>
    <w:rsid w:val="00341714"/>
    <w:rsid w:val="00354FF1"/>
    <w:rsid w:val="00364C37"/>
    <w:rsid w:val="003676D3"/>
    <w:rsid w:val="003679E1"/>
    <w:rsid w:val="00370EBA"/>
    <w:rsid w:val="00383DC9"/>
    <w:rsid w:val="00384131"/>
    <w:rsid w:val="00386EB6"/>
    <w:rsid w:val="0039779F"/>
    <w:rsid w:val="003A34E3"/>
    <w:rsid w:val="003A4F3A"/>
    <w:rsid w:val="003B5051"/>
    <w:rsid w:val="003B69FE"/>
    <w:rsid w:val="003C19F2"/>
    <w:rsid w:val="003D024D"/>
    <w:rsid w:val="003D3455"/>
    <w:rsid w:val="003E08A5"/>
    <w:rsid w:val="003E3EF7"/>
    <w:rsid w:val="003F1711"/>
    <w:rsid w:val="003F6B87"/>
    <w:rsid w:val="00434228"/>
    <w:rsid w:val="00436E00"/>
    <w:rsid w:val="004404B5"/>
    <w:rsid w:val="004665D0"/>
    <w:rsid w:val="004708F5"/>
    <w:rsid w:val="00472AB1"/>
    <w:rsid w:val="00474ADB"/>
    <w:rsid w:val="004851CD"/>
    <w:rsid w:val="004917E3"/>
    <w:rsid w:val="0049542D"/>
    <w:rsid w:val="00497FFD"/>
    <w:rsid w:val="004A33C6"/>
    <w:rsid w:val="004A7DD5"/>
    <w:rsid w:val="004B0BB2"/>
    <w:rsid w:val="004C1A1A"/>
    <w:rsid w:val="004C5CA3"/>
    <w:rsid w:val="004D3076"/>
    <w:rsid w:val="004D454F"/>
    <w:rsid w:val="004E75CA"/>
    <w:rsid w:val="004F2B41"/>
    <w:rsid w:val="004F4A16"/>
    <w:rsid w:val="004F71CE"/>
    <w:rsid w:val="0051408E"/>
    <w:rsid w:val="0053077D"/>
    <w:rsid w:val="005327C5"/>
    <w:rsid w:val="005332E4"/>
    <w:rsid w:val="00540FDD"/>
    <w:rsid w:val="00541D06"/>
    <w:rsid w:val="005422D5"/>
    <w:rsid w:val="00544E33"/>
    <w:rsid w:val="0055236F"/>
    <w:rsid w:val="00554EB7"/>
    <w:rsid w:val="00557D42"/>
    <w:rsid w:val="00565FBE"/>
    <w:rsid w:val="005701BB"/>
    <w:rsid w:val="005714BD"/>
    <w:rsid w:val="00591563"/>
    <w:rsid w:val="005920EB"/>
    <w:rsid w:val="005A1061"/>
    <w:rsid w:val="005A4DC5"/>
    <w:rsid w:val="005A56F0"/>
    <w:rsid w:val="005B750B"/>
    <w:rsid w:val="005E5DE9"/>
    <w:rsid w:val="005F6213"/>
    <w:rsid w:val="005F7A8B"/>
    <w:rsid w:val="00610832"/>
    <w:rsid w:val="00615AB7"/>
    <w:rsid w:val="00621697"/>
    <w:rsid w:val="00621E5A"/>
    <w:rsid w:val="006253B1"/>
    <w:rsid w:val="00632BEE"/>
    <w:rsid w:val="00654EA5"/>
    <w:rsid w:val="00661580"/>
    <w:rsid w:val="00662486"/>
    <w:rsid w:val="00664B4C"/>
    <w:rsid w:val="00665659"/>
    <w:rsid w:val="00673B45"/>
    <w:rsid w:val="0068281D"/>
    <w:rsid w:val="006837FD"/>
    <w:rsid w:val="00684BEE"/>
    <w:rsid w:val="00693133"/>
    <w:rsid w:val="0069424D"/>
    <w:rsid w:val="00696729"/>
    <w:rsid w:val="006968CA"/>
    <w:rsid w:val="006A5705"/>
    <w:rsid w:val="006A7130"/>
    <w:rsid w:val="006B1ABC"/>
    <w:rsid w:val="006B4F04"/>
    <w:rsid w:val="006B63F8"/>
    <w:rsid w:val="006C0F8B"/>
    <w:rsid w:val="006C46DE"/>
    <w:rsid w:val="006D3D6B"/>
    <w:rsid w:val="006E00E7"/>
    <w:rsid w:val="006E21EF"/>
    <w:rsid w:val="006E77D1"/>
    <w:rsid w:val="006F000F"/>
    <w:rsid w:val="006F3FA9"/>
    <w:rsid w:val="007063DB"/>
    <w:rsid w:val="0072207A"/>
    <w:rsid w:val="00725C80"/>
    <w:rsid w:val="00730F1E"/>
    <w:rsid w:val="007409A2"/>
    <w:rsid w:val="00740B93"/>
    <w:rsid w:val="00765106"/>
    <w:rsid w:val="00781876"/>
    <w:rsid w:val="007842D7"/>
    <w:rsid w:val="007856C1"/>
    <w:rsid w:val="007A21B2"/>
    <w:rsid w:val="007C6FD6"/>
    <w:rsid w:val="007D1F80"/>
    <w:rsid w:val="007D4179"/>
    <w:rsid w:val="007E6228"/>
    <w:rsid w:val="007F4B62"/>
    <w:rsid w:val="00805D28"/>
    <w:rsid w:val="00810D7F"/>
    <w:rsid w:val="00826221"/>
    <w:rsid w:val="00830F99"/>
    <w:rsid w:val="0085782B"/>
    <w:rsid w:val="0086202C"/>
    <w:rsid w:val="00864B11"/>
    <w:rsid w:val="00876303"/>
    <w:rsid w:val="008833D1"/>
    <w:rsid w:val="00883AC2"/>
    <w:rsid w:val="008A68ED"/>
    <w:rsid w:val="008A6B5A"/>
    <w:rsid w:val="008B1242"/>
    <w:rsid w:val="008B1A0A"/>
    <w:rsid w:val="008C0036"/>
    <w:rsid w:val="008C4576"/>
    <w:rsid w:val="008D1147"/>
    <w:rsid w:val="008D6ED0"/>
    <w:rsid w:val="008E1098"/>
    <w:rsid w:val="008E2113"/>
    <w:rsid w:val="008E50A5"/>
    <w:rsid w:val="008F46FA"/>
    <w:rsid w:val="00900615"/>
    <w:rsid w:val="00902784"/>
    <w:rsid w:val="009044B7"/>
    <w:rsid w:val="0090490F"/>
    <w:rsid w:val="00914814"/>
    <w:rsid w:val="00914E01"/>
    <w:rsid w:val="00914FD8"/>
    <w:rsid w:val="009279AA"/>
    <w:rsid w:val="00927E4A"/>
    <w:rsid w:val="009329FB"/>
    <w:rsid w:val="00936ABB"/>
    <w:rsid w:val="009462AC"/>
    <w:rsid w:val="00953110"/>
    <w:rsid w:val="00966BF4"/>
    <w:rsid w:val="00967236"/>
    <w:rsid w:val="0097325C"/>
    <w:rsid w:val="00977DA1"/>
    <w:rsid w:val="00981347"/>
    <w:rsid w:val="00982D19"/>
    <w:rsid w:val="00984367"/>
    <w:rsid w:val="00995E92"/>
    <w:rsid w:val="009A07EA"/>
    <w:rsid w:val="009A7B75"/>
    <w:rsid w:val="009B4403"/>
    <w:rsid w:val="009C0FCC"/>
    <w:rsid w:val="009C10C3"/>
    <w:rsid w:val="009C707C"/>
    <w:rsid w:val="009D6531"/>
    <w:rsid w:val="009E3BC5"/>
    <w:rsid w:val="009E679D"/>
    <w:rsid w:val="009F1DA7"/>
    <w:rsid w:val="009F3F02"/>
    <w:rsid w:val="00A04911"/>
    <w:rsid w:val="00A11C7B"/>
    <w:rsid w:val="00A238C6"/>
    <w:rsid w:val="00A24FEF"/>
    <w:rsid w:val="00A335DF"/>
    <w:rsid w:val="00A37325"/>
    <w:rsid w:val="00A407A8"/>
    <w:rsid w:val="00A40C2B"/>
    <w:rsid w:val="00A6237F"/>
    <w:rsid w:val="00A62ACE"/>
    <w:rsid w:val="00A65D21"/>
    <w:rsid w:val="00A664AB"/>
    <w:rsid w:val="00A7003B"/>
    <w:rsid w:val="00A76E94"/>
    <w:rsid w:val="00A86BEB"/>
    <w:rsid w:val="00A93EB6"/>
    <w:rsid w:val="00AA219E"/>
    <w:rsid w:val="00AB6503"/>
    <w:rsid w:val="00AD5A21"/>
    <w:rsid w:val="00AD5AC1"/>
    <w:rsid w:val="00AD6122"/>
    <w:rsid w:val="00AE3E50"/>
    <w:rsid w:val="00AF25CE"/>
    <w:rsid w:val="00AF2BB2"/>
    <w:rsid w:val="00AF36FE"/>
    <w:rsid w:val="00B01EF7"/>
    <w:rsid w:val="00B027FD"/>
    <w:rsid w:val="00B049BF"/>
    <w:rsid w:val="00B05BAA"/>
    <w:rsid w:val="00B12099"/>
    <w:rsid w:val="00B212FB"/>
    <w:rsid w:val="00B4030F"/>
    <w:rsid w:val="00B411A4"/>
    <w:rsid w:val="00B51B4C"/>
    <w:rsid w:val="00B51B66"/>
    <w:rsid w:val="00B52D2A"/>
    <w:rsid w:val="00B70A01"/>
    <w:rsid w:val="00B7497E"/>
    <w:rsid w:val="00B84673"/>
    <w:rsid w:val="00B85229"/>
    <w:rsid w:val="00BB18C1"/>
    <w:rsid w:val="00BB1ED8"/>
    <w:rsid w:val="00BB331D"/>
    <w:rsid w:val="00BC714C"/>
    <w:rsid w:val="00BD2321"/>
    <w:rsid w:val="00BD6D34"/>
    <w:rsid w:val="00BE0144"/>
    <w:rsid w:val="00BE0EDA"/>
    <w:rsid w:val="00BF0EC4"/>
    <w:rsid w:val="00BF1E4C"/>
    <w:rsid w:val="00C13AD1"/>
    <w:rsid w:val="00C1677C"/>
    <w:rsid w:val="00C2205F"/>
    <w:rsid w:val="00C2518E"/>
    <w:rsid w:val="00C273FA"/>
    <w:rsid w:val="00C36622"/>
    <w:rsid w:val="00C3693A"/>
    <w:rsid w:val="00C36FF9"/>
    <w:rsid w:val="00C42B1D"/>
    <w:rsid w:val="00C5158A"/>
    <w:rsid w:val="00C53FBE"/>
    <w:rsid w:val="00C75350"/>
    <w:rsid w:val="00C81E47"/>
    <w:rsid w:val="00C83CE5"/>
    <w:rsid w:val="00C930BD"/>
    <w:rsid w:val="00C9353C"/>
    <w:rsid w:val="00CA464D"/>
    <w:rsid w:val="00CA4B40"/>
    <w:rsid w:val="00CA70FD"/>
    <w:rsid w:val="00CB5400"/>
    <w:rsid w:val="00CD10FD"/>
    <w:rsid w:val="00CD29B3"/>
    <w:rsid w:val="00CD29F3"/>
    <w:rsid w:val="00CD5015"/>
    <w:rsid w:val="00CF25CE"/>
    <w:rsid w:val="00CF7999"/>
    <w:rsid w:val="00D06B91"/>
    <w:rsid w:val="00D12E81"/>
    <w:rsid w:val="00D16FF2"/>
    <w:rsid w:val="00D25FD6"/>
    <w:rsid w:val="00D26FEE"/>
    <w:rsid w:val="00D4397E"/>
    <w:rsid w:val="00D524F4"/>
    <w:rsid w:val="00D5481A"/>
    <w:rsid w:val="00D60C49"/>
    <w:rsid w:val="00D732E4"/>
    <w:rsid w:val="00D76AEE"/>
    <w:rsid w:val="00D77612"/>
    <w:rsid w:val="00D82C04"/>
    <w:rsid w:val="00D837D5"/>
    <w:rsid w:val="00D85F6C"/>
    <w:rsid w:val="00D866A1"/>
    <w:rsid w:val="00D95910"/>
    <w:rsid w:val="00DC769E"/>
    <w:rsid w:val="00DE38BE"/>
    <w:rsid w:val="00DE5A94"/>
    <w:rsid w:val="00DF4C89"/>
    <w:rsid w:val="00DF5871"/>
    <w:rsid w:val="00E0477A"/>
    <w:rsid w:val="00E11695"/>
    <w:rsid w:val="00E2259A"/>
    <w:rsid w:val="00E3360B"/>
    <w:rsid w:val="00E33CD0"/>
    <w:rsid w:val="00E33E14"/>
    <w:rsid w:val="00E41A71"/>
    <w:rsid w:val="00E504E2"/>
    <w:rsid w:val="00E51055"/>
    <w:rsid w:val="00E7645A"/>
    <w:rsid w:val="00E777D4"/>
    <w:rsid w:val="00E77845"/>
    <w:rsid w:val="00E87AC0"/>
    <w:rsid w:val="00E914A3"/>
    <w:rsid w:val="00EA1B9A"/>
    <w:rsid w:val="00EA302B"/>
    <w:rsid w:val="00EA49F4"/>
    <w:rsid w:val="00EA5A26"/>
    <w:rsid w:val="00EA6C65"/>
    <w:rsid w:val="00EB288F"/>
    <w:rsid w:val="00EB4F3A"/>
    <w:rsid w:val="00EB7037"/>
    <w:rsid w:val="00EC172C"/>
    <w:rsid w:val="00EC6593"/>
    <w:rsid w:val="00EE0F64"/>
    <w:rsid w:val="00EF4753"/>
    <w:rsid w:val="00EF7232"/>
    <w:rsid w:val="00F03F87"/>
    <w:rsid w:val="00F067C8"/>
    <w:rsid w:val="00F07CAE"/>
    <w:rsid w:val="00F11573"/>
    <w:rsid w:val="00F40A01"/>
    <w:rsid w:val="00F414C9"/>
    <w:rsid w:val="00F46379"/>
    <w:rsid w:val="00F46912"/>
    <w:rsid w:val="00F4750D"/>
    <w:rsid w:val="00F81BDC"/>
    <w:rsid w:val="00F91A45"/>
    <w:rsid w:val="00F93D42"/>
    <w:rsid w:val="00F9656F"/>
    <w:rsid w:val="00FB0622"/>
    <w:rsid w:val="00FB1A1F"/>
    <w:rsid w:val="00FB2B59"/>
    <w:rsid w:val="00FB51F4"/>
    <w:rsid w:val="00FC7F5A"/>
    <w:rsid w:val="00FD3E3A"/>
    <w:rsid w:val="00FD4269"/>
    <w:rsid w:val="00FF261F"/>
    <w:rsid w:val="00FF3E56"/>
    <w:rsid w:val="00FF56FD"/>
    <w:rsid w:val="00FF63EF"/>
    <w:rsid w:val="00FF6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1A1019-B07E-4FFF-B126-17482C7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40"/>
  </w:style>
  <w:style w:type="paragraph" w:styleId="Footer">
    <w:name w:val="footer"/>
    <w:basedOn w:val="Normal"/>
    <w:link w:val="FooterChar"/>
    <w:uiPriority w:val="99"/>
    <w:unhideWhenUsed/>
    <w:rsid w:val="00C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40"/>
  </w:style>
  <w:style w:type="table" w:styleId="TableGrid">
    <w:name w:val="Table Grid"/>
    <w:basedOn w:val="TableNormal"/>
    <w:uiPriority w:val="39"/>
    <w:rsid w:val="0053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81D"/>
    <w:rPr>
      <w:i/>
      <w:iCs/>
    </w:rPr>
  </w:style>
  <w:style w:type="paragraph" w:styleId="FootnoteText">
    <w:name w:val="footnote text"/>
    <w:basedOn w:val="Normal"/>
    <w:link w:val="FootnoteTextChar"/>
    <w:uiPriority w:val="99"/>
    <w:semiHidden/>
    <w:unhideWhenUsed/>
    <w:rsid w:val="003A34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4E3"/>
    <w:rPr>
      <w:sz w:val="20"/>
      <w:szCs w:val="20"/>
    </w:rPr>
  </w:style>
  <w:style w:type="character" w:styleId="FootnoteReference">
    <w:name w:val="footnote reference"/>
    <w:basedOn w:val="DefaultParagraphFont"/>
    <w:uiPriority w:val="99"/>
    <w:semiHidden/>
    <w:unhideWhenUsed/>
    <w:rsid w:val="003A34E3"/>
    <w:rPr>
      <w:vertAlign w:val="superscript"/>
    </w:rPr>
  </w:style>
  <w:style w:type="paragraph" w:styleId="ListParagraph">
    <w:name w:val="List Paragraph"/>
    <w:basedOn w:val="Normal"/>
    <w:uiPriority w:val="34"/>
    <w:qFormat/>
    <w:rsid w:val="00696729"/>
    <w:pPr>
      <w:ind w:left="720"/>
      <w:contextualSpacing/>
    </w:pPr>
  </w:style>
  <w:style w:type="paragraph" w:styleId="BalloonText">
    <w:name w:val="Balloon Text"/>
    <w:basedOn w:val="Normal"/>
    <w:link w:val="BalloonTextChar"/>
    <w:uiPriority w:val="99"/>
    <w:semiHidden/>
    <w:unhideWhenUsed/>
    <w:rsid w:val="000E5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730AF-C004-406A-9BE0-AEE1CF07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2</cp:revision>
  <dcterms:created xsi:type="dcterms:W3CDTF">2020-03-23T19:34:00Z</dcterms:created>
  <dcterms:modified xsi:type="dcterms:W3CDTF">2020-03-23T19:34:00Z</dcterms:modified>
</cp:coreProperties>
</file>